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9" w:type="dxa"/>
        <w:jc w:val="center"/>
        <w:tblLook w:val="01E0" w:firstRow="1" w:lastRow="1" w:firstColumn="1" w:lastColumn="1" w:noHBand="0" w:noVBand="0"/>
      </w:tblPr>
      <w:tblGrid>
        <w:gridCol w:w="2713"/>
        <w:gridCol w:w="803"/>
        <w:gridCol w:w="5783"/>
      </w:tblGrid>
      <w:tr w:rsidR="00A34B21" w:rsidRPr="00A34B21" w14:paraId="55AB693C" w14:textId="77777777" w:rsidTr="001B69D1">
        <w:trPr>
          <w:trHeight w:val="1196"/>
          <w:jc w:val="center"/>
        </w:trPr>
        <w:tc>
          <w:tcPr>
            <w:tcW w:w="2713" w:type="dxa"/>
          </w:tcPr>
          <w:p w14:paraId="165D3152" w14:textId="77777777" w:rsidR="00E039D5" w:rsidRPr="00A34B21" w:rsidRDefault="00E039D5" w:rsidP="006F767C">
            <w:pPr>
              <w:jc w:val="center"/>
              <w:rPr>
                <w:b/>
                <w:sz w:val="26"/>
                <w:szCs w:val="26"/>
              </w:rPr>
            </w:pPr>
            <w:r w:rsidRPr="00A34B21">
              <w:rPr>
                <w:b/>
                <w:sz w:val="26"/>
                <w:szCs w:val="26"/>
              </w:rPr>
              <w:t>ỦY BAN NHÂN DÂN</w:t>
            </w:r>
          </w:p>
          <w:p w14:paraId="1039C446" w14:textId="77777777" w:rsidR="00E039D5" w:rsidRPr="00A34B21" w:rsidRDefault="00E039D5" w:rsidP="006F767C">
            <w:pPr>
              <w:jc w:val="center"/>
              <w:rPr>
                <w:b/>
                <w:sz w:val="26"/>
                <w:szCs w:val="26"/>
              </w:rPr>
            </w:pPr>
            <w:r w:rsidRPr="00A34B21">
              <w:rPr>
                <w:b/>
                <w:sz w:val="26"/>
                <w:szCs w:val="26"/>
              </w:rPr>
              <w:t>TỈNH BẾN TRE</w:t>
            </w:r>
          </w:p>
          <w:p w14:paraId="132B6EB9" w14:textId="5F31FB39" w:rsidR="00E039D5" w:rsidRPr="00A34B21" w:rsidRDefault="00604CED" w:rsidP="006F767C">
            <w:pPr>
              <w:jc w:val="center"/>
              <w:rPr>
                <w:sz w:val="26"/>
                <w:szCs w:val="26"/>
              </w:rPr>
            </w:pPr>
            <w:r w:rsidRPr="00A34B21">
              <w:rPr>
                <w:noProof/>
              </w:rPr>
              <mc:AlternateContent>
                <mc:Choice Requires="wps">
                  <w:drawing>
                    <wp:anchor distT="4294967293" distB="4294967293" distL="114300" distR="114300" simplePos="0" relativeHeight="251656704" behindDoc="0" locked="0" layoutInCell="1" allowOverlap="1" wp14:anchorId="4E31AC98" wp14:editId="3C27D563">
                      <wp:simplePos x="0" y="0"/>
                      <wp:positionH relativeFrom="column">
                        <wp:posOffset>552450</wp:posOffset>
                      </wp:positionH>
                      <wp:positionV relativeFrom="paragraph">
                        <wp:posOffset>24129</wp:posOffset>
                      </wp:positionV>
                      <wp:extent cx="474980" cy="0"/>
                      <wp:effectExtent l="0" t="0" r="2032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65BC2" id="Straight Connector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5pt,1.9pt" to="8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0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"/>
                  </w:pict>
                </mc:Fallback>
              </mc:AlternateContent>
            </w:r>
          </w:p>
          <w:p w14:paraId="04437904" w14:textId="77777777" w:rsidR="00E039D5" w:rsidRPr="00A34B21" w:rsidRDefault="001B69D1" w:rsidP="006F767C">
            <w:pPr>
              <w:jc w:val="center"/>
              <w:rPr>
                <w:sz w:val="26"/>
                <w:szCs w:val="26"/>
              </w:rPr>
            </w:pPr>
            <w:r w:rsidRPr="00A34B21">
              <w:rPr>
                <w:sz w:val="26"/>
                <w:szCs w:val="26"/>
              </w:rPr>
              <w:t xml:space="preserve">Số:        </w:t>
            </w:r>
            <w:r w:rsidR="00E039D5" w:rsidRPr="00A34B21">
              <w:rPr>
                <w:sz w:val="26"/>
                <w:szCs w:val="26"/>
              </w:rPr>
              <w:t>/</w:t>
            </w:r>
            <w:proofErr w:type="spellStart"/>
            <w:r w:rsidR="00E039D5" w:rsidRPr="00A34B21">
              <w:rPr>
                <w:sz w:val="26"/>
                <w:szCs w:val="26"/>
              </w:rPr>
              <w:t>TTr</w:t>
            </w:r>
            <w:proofErr w:type="spellEnd"/>
            <w:r w:rsidR="00E039D5" w:rsidRPr="00A34B21">
              <w:rPr>
                <w:sz w:val="26"/>
                <w:szCs w:val="26"/>
              </w:rPr>
              <w:t>-UBND</w:t>
            </w:r>
          </w:p>
        </w:tc>
        <w:tc>
          <w:tcPr>
            <w:tcW w:w="803" w:type="dxa"/>
          </w:tcPr>
          <w:p w14:paraId="2B863EB5" w14:textId="77777777" w:rsidR="00E039D5" w:rsidRPr="00A34B21" w:rsidRDefault="00E039D5" w:rsidP="006F767C">
            <w:pPr>
              <w:jc w:val="center"/>
              <w:rPr>
                <w:b/>
                <w:sz w:val="26"/>
                <w:szCs w:val="26"/>
              </w:rPr>
            </w:pPr>
          </w:p>
        </w:tc>
        <w:tc>
          <w:tcPr>
            <w:tcW w:w="5783" w:type="dxa"/>
          </w:tcPr>
          <w:p w14:paraId="58207EB1" w14:textId="77777777" w:rsidR="00E039D5" w:rsidRPr="00A34B21" w:rsidRDefault="00E039D5" w:rsidP="006F767C">
            <w:pPr>
              <w:jc w:val="center"/>
              <w:rPr>
                <w:b/>
                <w:sz w:val="26"/>
                <w:szCs w:val="26"/>
              </w:rPr>
            </w:pPr>
            <w:r w:rsidRPr="00A34B21">
              <w:rPr>
                <w:b/>
                <w:sz w:val="26"/>
                <w:szCs w:val="26"/>
              </w:rPr>
              <w:t>CỘNG HÒA XÃ HỘI CHỦ NGHĨA VIỆT NAM</w:t>
            </w:r>
          </w:p>
          <w:p w14:paraId="71A93D71" w14:textId="77777777" w:rsidR="00E039D5" w:rsidRPr="00A34B21" w:rsidRDefault="00E039D5" w:rsidP="006F767C">
            <w:pPr>
              <w:jc w:val="center"/>
              <w:rPr>
                <w:b/>
                <w:sz w:val="26"/>
                <w:szCs w:val="26"/>
              </w:rPr>
            </w:pPr>
            <w:r w:rsidRPr="00A34B21">
              <w:rPr>
                <w:b/>
                <w:sz w:val="26"/>
                <w:szCs w:val="26"/>
              </w:rPr>
              <w:t>Độc lập - Tự do - Hạnh phúc</w:t>
            </w:r>
          </w:p>
          <w:p w14:paraId="04A6FC89" w14:textId="4512BF64" w:rsidR="00E039D5" w:rsidRPr="00A34B21" w:rsidRDefault="00604CED" w:rsidP="006F767C">
            <w:pPr>
              <w:jc w:val="center"/>
              <w:rPr>
                <w:sz w:val="26"/>
                <w:szCs w:val="26"/>
              </w:rPr>
            </w:pPr>
            <w:r w:rsidRPr="00A34B21">
              <w:rPr>
                <w:noProof/>
              </w:rPr>
              <mc:AlternateContent>
                <mc:Choice Requires="wps">
                  <w:drawing>
                    <wp:anchor distT="4294967293" distB="4294967293" distL="114300" distR="114300" simplePos="0" relativeHeight="251657728" behindDoc="0" locked="0" layoutInCell="1" allowOverlap="1" wp14:anchorId="62B72812" wp14:editId="58D02B1C">
                      <wp:simplePos x="0" y="0"/>
                      <wp:positionH relativeFrom="column">
                        <wp:posOffset>755650</wp:posOffset>
                      </wp:positionH>
                      <wp:positionV relativeFrom="paragraph">
                        <wp:posOffset>20319</wp:posOffset>
                      </wp:positionV>
                      <wp:extent cx="20339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D6A7" id="Straight Connector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5pt,1.6pt" to="21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"/>
                  </w:pict>
                </mc:Fallback>
              </mc:AlternateContent>
            </w:r>
          </w:p>
          <w:p w14:paraId="1532B737" w14:textId="773B3EC9" w:rsidR="00E039D5" w:rsidRPr="00A34B21" w:rsidRDefault="00E039D5" w:rsidP="00A34B21">
            <w:pPr>
              <w:jc w:val="center"/>
              <w:rPr>
                <w:i/>
                <w:sz w:val="26"/>
                <w:szCs w:val="26"/>
              </w:rPr>
            </w:pPr>
            <w:r w:rsidRPr="00A34B21">
              <w:rPr>
                <w:i/>
                <w:sz w:val="26"/>
                <w:szCs w:val="26"/>
              </w:rPr>
              <w:t xml:space="preserve">Bến Tre, ngày        tháng </w:t>
            </w:r>
            <w:r w:rsidR="00A34B21">
              <w:rPr>
                <w:i/>
                <w:sz w:val="26"/>
                <w:szCs w:val="26"/>
              </w:rPr>
              <w:t xml:space="preserve">    </w:t>
            </w:r>
            <w:r w:rsidR="00985533" w:rsidRPr="00A34B21">
              <w:rPr>
                <w:i/>
                <w:sz w:val="26"/>
                <w:szCs w:val="26"/>
              </w:rPr>
              <w:t xml:space="preserve"> </w:t>
            </w:r>
            <w:r w:rsidRPr="00A34B21">
              <w:rPr>
                <w:i/>
                <w:sz w:val="26"/>
                <w:szCs w:val="26"/>
              </w:rPr>
              <w:t>năm 20</w:t>
            </w:r>
            <w:r w:rsidR="00985533" w:rsidRPr="00A34B21">
              <w:rPr>
                <w:i/>
                <w:sz w:val="26"/>
                <w:szCs w:val="26"/>
              </w:rPr>
              <w:t>2</w:t>
            </w:r>
            <w:r w:rsidR="00A34B21">
              <w:rPr>
                <w:i/>
                <w:sz w:val="26"/>
                <w:szCs w:val="26"/>
              </w:rPr>
              <w:t>4</w:t>
            </w:r>
          </w:p>
        </w:tc>
      </w:tr>
    </w:tbl>
    <w:p w14:paraId="2BF0FBBD" w14:textId="77777777" w:rsidR="003145D7" w:rsidRPr="00A34B21" w:rsidRDefault="003145D7" w:rsidP="00621D3C"/>
    <w:p w14:paraId="56F64C70" w14:textId="77777777" w:rsidR="00E039D5" w:rsidRPr="00A34B21" w:rsidRDefault="00E039D5" w:rsidP="00E039D5">
      <w:pPr>
        <w:jc w:val="center"/>
        <w:rPr>
          <w:b/>
        </w:rPr>
      </w:pPr>
      <w:r w:rsidRPr="00A34B21">
        <w:rPr>
          <w:b/>
        </w:rPr>
        <w:t>TỜ TRÌNH</w:t>
      </w:r>
    </w:p>
    <w:p w14:paraId="649A0DE1" w14:textId="77777777" w:rsidR="000B35E7" w:rsidRPr="00A34B21" w:rsidRDefault="00E039D5" w:rsidP="00985533">
      <w:pPr>
        <w:pStyle w:val="Heading1"/>
        <w:rPr>
          <w:spacing w:val="-6"/>
        </w:rPr>
      </w:pPr>
      <w:r w:rsidRPr="00A34B21">
        <w:rPr>
          <w:spacing w:val="-6"/>
        </w:rPr>
        <w:t>Thông qua Nghị quyết về</w:t>
      </w:r>
      <w:r w:rsidR="00C37E80" w:rsidRPr="00A34B21">
        <w:rPr>
          <w:spacing w:val="-6"/>
        </w:rPr>
        <w:t xml:space="preserve"> </w:t>
      </w:r>
      <w:r w:rsidR="00985533" w:rsidRPr="00A34B21">
        <w:rPr>
          <w:spacing w:val="-6"/>
        </w:rPr>
        <w:t xml:space="preserve">biện pháp </w:t>
      </w:r>
      <w:r w:rsidR="006F51B4" w:rsidRPr="00A34B21">
        <w:rPr>
          <w:spacing w:val="-6"/>
        </w:rPr>
        <w:t xml:space="preserve">bảo </w:t>
      </w:r>
      <w:r w:rsidR="00985533" w:rsidRPr="00A34B21">
        <w:rPr>
          <w:spacing w:val="-6"/>
        </w:rPr>
        <w:t xml:space="preserve">đảm </w:t>
      </w:r>
    </w:p>
    <w:p w14:paraId="2E06C05A" w14:textId="05134C3B" w:rsidR="00E039D5" w:rsidRPr="00A34B21" w:rsidRDefault="00985533" w:rsidP="00985533">
      <w:pPr>
        <w:pStyle w:val="Heading1"/>
        <w:rPr>
          <w:b w:val="0"/>
        </w:rPr>
      </w:pPr>
      <w:r w:rsidRPr="00A34B21">
        <w:rPr>
          <w:spacing w:val="-6"/>
        </w:rPr>
        <w:t>thực hiện dân chủ ở cơ sở trên địa bàn tỉnh Bến Tre</w:t>
      </w:r>
    </w:p>
    <w:p w14:paraId="540E0C58" w14:textId="6E5FDDF5" w:rsidR="00E039D5" w:rsidRPr="00A34B21" w:rsidRDefault="00604CED" w:rsidP="00E039D5">
      <w:pPr>
        <w:jc w:val="center"/>
        <w:rPr>
          <w:b/>
        </w:rPr>
      </w:pPr>
      <w:r w:rsidRPr="00A34B21">
        <w:rPr>
          <w:i/>
          <w:noProof/>
          <w:sz w:val="26"/>
          <w:szCs w:val="26"/>
        </w:rPr>
        <mc:AlternateContent>
          <mc:Choice Requires="wps">
            <w:drawing>
              <wp:anchor distT="4294967294" distB="4294967294" distL="114300" distR="114300" simplePos="0" relativeHeight="251658752" behindDoc="0" locked="0" layoutInCell="1" allowOverlap="1" wp14:anchorId="2789271D" wp14:editId="27A2599E">
                <wp:simplePos x="0" y="0"/>
                <wp:positionH relativeFrom="column">
                  <wp:posOffset>2123440</wp:posOffset>
                </wp:positionH>
                <wp:positionV relativeFrom="paragraph">
                  <wp:posOffset>55245</wp:posOffset>
                </wp:positionV>
                <wp:extent cx="1515035" cy="0"/>
                <wp:effectExtent l="0" t="0" r="28575" b="1905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07D9" id="Line 6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2pt,4.35pt" to="2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5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"/>
            </w:pict>
          </mc:Fallback>
        </mc:AlternateContent>
      </w:r>
    </w:p>
    <w:p w14:paraId="39FC6908" w14:textId="77777777" w:rsidR="00E039D5" w:rsidRPr="00A34B21" w:rsidRDefault="00E039D5" w:rsidP="00E039D5">
      <w:pPr>
        <w:jc w:val="center"/>
      </w:pPr>
      <w:r w:rsidRPr="00A34B21">
        <w:t>Kính gửi: Hội đồng nhân dân tỉnh</w:t>
      </w:r>
    </w:p>
    <w:p w14:paraId="23562250" w14:textId="77777777" w:rsidR="00E039D5" w:rsidRPr="00A34B21" w:rsidRDefault="00E039D5" w:rsidP="00F21DED">
      <w:pPr>
        <w:pStyle w:val="Heading1"/>
      </w:pPr>
    </w:p>
    <w:p w14:paraId="3A6F18B3" w14:textId="50601E97" w:rsidR="00E039D5" w:rsidRPr="002E56FE" w:rsidRDefault="00985533" w:rsidP="002E56FE">
      <w:pPr>
        <w:spacing w:before="120" w:after="120"/>
        <w:ind w:firstLine="720"/>
        <w:jc w:val="both"/>
        <w:rPr>
          <w:bCs/>
        </w:rPr>
      </w:pPr>
      <w:r w:rsidRPr="002E56FE">
        <w:rPr>
          <w:bCs/>
        </w:rPr>
        <w:t>Căn cứ Luật Thực hiện dân chủ ở cơ sở ngày 10 tháng 11 năm 2022 và Nghị định số 59/2023/NĐ-CP ngày 14 tháng 8 năm 2023 của Chính phủ quy định chi tiết một số điều của Luật Thực hiện dân chủ ở cơ sở</w:t>
      </w:r>
      <w:r w:rsidR="00E039D5" w:rsidRPr="002E56FE">
        <w:rPr>
          <w:bCs/>
        </w:rPr>
        <w:t xml:space="preserve">, Ủy ban nhân dân tỉnh kính trình Hội đồng nhân dân tỉnh xem xét, thông qua dự thảo </w:t>
      </w:r>
      <w:r w:rsidR="00E039D5" w:rsidRPr="002E56FE">
        <w:rPr>
          <w:bCs/>
          <w:i/>
        </w:rPr>
        <w:t xml:space="preserve">“Nghị quyết về </w:t>
      </w:r>
      <w:r w:rsidRPr="002E56FE">
        <w:rPr>
          <w:bCs/>
          <w:i/>
        </w:rPr>
        <w:t xml:space="preserve">biện pháp </w:t>
      </w:r>
      <w:r w:rsidR="006C7832" w:rsidRPr="002E56FE">
        <w:rPr>
          <w:bCs/>
          <w:i/>
        </w:rPr>
        <w:t xml:space="preserve">bảo </w:t>
      </w:r>
      <w:r w:rsidRPr="002E56FE">
        <w:rPr>
          <w:bCs/>
          <w:i/>
        </w:rPr>
        <w:t>đảm thực hiện dân chủ ở cơ sở trên địa bàn tỉnh Bến Tre</w:t>
      </w:r>
      <w:r w:rsidR="00E039D5" w:rsidRPr="002E56FE">
        <w:rPr>
          <w:bCs/>
          <w:i/>
        </w:rPr>
        <w:t>”</w:t>
      </w:r>
      <w:r w:rsidR="00E039D5" w:rsidRPr="002E56FE">
        <w:rPr>
          <w:bCs/>
        </w:rPr>
        <w:t xml:space="preserve"> với những nội dung cụ thể như sau: </w:t>
      </w:r>
    </w:p>
    <w:p w14:paraId="5313695C" w14:textId="0A90D1FB" w:rsidR="00E039D5" w:rsidRPr="002E56FE" w:rsidRDefault="00513725" w:rsidP="002E56FE">
      <w:pPr>
        <w:spacing w:before="120" w:after="120"/>
        <w:ind w:firstLine="720"/>
        <w:jc w:val="both"/>
        <w:rPr>
          <w:b/>
          <w:lang w:val="nb-NO"/>
        </w:rPr>
      </w:pPr>
      <w:r w:rsidRPr="002E56FE">
        <w:rPr>
          <w:b/>
          <w:lang w:val="nb-NO"/>
        </w:rPr>
        <w:t>I. SỰ CẦN THIẾT BAN HÀNH NGHỊ QUYẾT</w:t>
      </w:r>
    </w:p>
    <w:p w14:paraId="5E981D87" w14:textId="6BD54254" w:rsidR="00513725" w:rsidRPr="002E56FE" w:rsidRDefault="00513725" w:rsidP="002E56FE">
      <w:pPr>
        <w:pStyle w:val="Title"/>
        <w:spacing w:before="120" w:after="120"/>
        <w:ind w:firstLine="720"/>
        <w:jc w:val="both"/>
        <w:rPr>
          <w:rFonts w:ascii="Times New Roman" w:hAnsi="Times New Roman"/>
          <w:bCs/>
          <w:spacing w:val="0"/>
          <w:sz w:val="28"/>
          <w:lang w:val="nl-NL"/>
        </w:rPr>
      </w:pPr>
      <w:r w:rsidRPr="002E56FE">
        <w:rPr>
          <w:rFonts w:ascii="Times New Roman" w:hAnsi="Times New Roman"/>
          <w:bCs/>
          <w:spacing w:val="0"/>
          <w:sz w:val="28"/>
          <w:lang w:val="nl-NL"/>
        </w:rPr>
        <w:t>Luật Thực hiện dân chủ ở cơ sở năm 2022 được Quốc hội thông qua ngày 10 tháng 11 năm 2022, có hiệu lực từ ngày 01 tháng 7 năm 2023 và</w:t>
      </w:r>
      <w:r w:rsidR="00A951ED">
        <w:rPr>
          <w:rFonts w:ascii="Times New Roman" w:hAnsi="Times New Roman"/>
          <w:bCs/>
          <w:spacing w:val="0"/>
          <w:sz w:val="28"/>
          <w:lang w:val="nl-NL"/>
        </w:rPr>
        <w:t xml:space="preserve"> bãi bỏ</w:t>
      </w:r>
      <w:r w:rsidRPr="002E56FE">
        <w:rPr>
          <w:rFonts w:ascii="Times New Roman" w:hAnsi="Times New Roman"/>
          <w:bCs/>
          <w:spacing w:val="0"/>
          <w:sz w:val="28"/>
          <w:lang w:val="nl-NL"/>
        </w:rPr>
        <w:t xml:space="preserve"> Pháp lệnh số 34/2007/PL-UBTVQH11 ngày 20 tháng 4 năm 2007 của Ủy ban Thường vụ Quốc hội về thực hiện dân chủ ở xã, phường, thị trấn và Nghị quyết số 55/1998/NQ-UBTVQH10 ngày 30 tháng 8 năm 1998 của Ủy ban Thường vụ Quốc hội về việc ban hành quy chế thực hiện dân chủ trong hoạt động của cơ quan kể từ ngày Luật này có hiệu lực thi hành. </w:t>
      </w:r>
      <w:r w:rsidR="00A951ED">
        <w:rPr>
          <w:rFonts w:ascii="Times New Roman" w:hAnsi="Times New Roman"/>
          <w:bCs/>
          <w:spacing w:val="0"/>
          <w:sz w:val="28"/>
          <w:lang w:val="nl-NL"/>
        </w:rPr>
        <w:t>Bên cạnh đó</w:t>
      </w:r>
      <w:r w:rsidRPr="002E56FE">
        <w:rPr>
          <w:rFonts w:ascii="Times New Roman" w:hAnsi="Times New Roman"/>
          <w:bCs/>
          <w:spacing w:val="0"/>
          <w:sz w:val="28"/>
          <w:lang w:val="nl-NL"/>
        </w:rPr>
        <w:t xml:space="preserve">, khoản 2 Điều 85 </w:t>
      </w:r>
      <w:r w:rsidRPr="002E56FE">
        <w:rPr>
          <w:rFonts w:ascii="Times New Roman" w:hAnsi="Times New Roman"/>
          <w:bCs/>
          <w:spacing w:val="0"/>
          <w:sz w:val="28"/>
          <w:lang w:val="nl-NL"/>
        </w:rPr>
        <w:t>Luật Thực hiện dân chủ ở cơ sở năm 2022</w:t>
      </w:r>
      <w:r w:rsidRPr="002E56FE">
        <w:rPr>
          <w:rFonts w:ascii="Times New Roman" w:hAnsi="Times New Roman"/>
          <w:bCs/>
          <w:spacing w:val="0"/>
          <w:sz w:val="28"/>
          <w:lang w:val="nl-NL"/>
        </w:rPr>
        <w:t xml:space="preserve"> </w:t>
      </w:r>
      <w:r w:rsidR="00A951ED">
        <w:rPr>
          <w:rFonts w:ascii="Times New Roman" w:hAnsi="Times New Roman"/>
          <w:bCs/>
          <w:spacing w:val="0"/>
          <w:sz w:val="28"/>
          <w:lang w:val="nl-NL"/>
        </w:rPr>
        <w:t>q</w:t>
      </w:r>
      <w:r w:rsidRPr="002E56FE">
        <w:rPr>
          <w:rFonts w:ascii="Times New Roman" w:hAnsi="Times New Roman"/>
          <w:bCs/>
          <w:spacing w:val="0"/>
          <w:sz w:val="28"/>
          <w:lang w:val="nl-NL"/>
        </w:rPr>
        <w:t xml:space="preserve">uy định trách nhiệm của Ủy ban nhân dân cấp tỉnh: </w:t>
      </w:r>
      <w:r w:rsidRPr="002E56FE">
        <w:rPr>
          <w:rFonts w:ascii="Times New Roman" w:hAnsi="Times New Roman"/>
          <w:bCs/>
          <w:i/>
          <w:spacing w:val="0"/>
          <w:sz w:val="28"/>
          <w:lang w:val="nl-NL"/>
        </w:rPr>
        <w:t>“Xây dựng, trình Hội đồng nhân dân cùng cấp quyết định các biện pháp bảo đảm thực hiện dân chủ ở cơ sở trên địa bàn.”</w:t>
      </w:r>
      <w:r w:rsidRPr="002E56FE">
        <w:rPr>
          <w:rFonts w:ascii="Times New Roman" w:hAnsi="Times New Roman"/>
          <w:bCs/>
          <w:spacing w:val="0"/>
          <w:sz w:val="28"/>
          <w:lang w:val="nl-NL"/>
        </w:rPr>
        <w:t>.</w:t>
      </w:r>
    </w:p>
    <w:p w14:paraId="176BF0E2" w14:textId="75981401" w:rsidR="00513725" w:rsidRPr="002E56FE" w:rsidRDefault="00513725" w:rsidP="002E56FE">
      <w:pPr>
        <w:pStyle w:val="Title"/>
        <w:spacing w:before="120" w:after="120"/>
        <w:ind w:firstLine="720"/>
        <w:jc w:val="both"/>
        <w:rPr>
          <w:rFonts w:ascii="Times New Roman" w:hAnsi="Times New Roman"/>
          <w:bCs/>
          <w:spacing w:val="0"/>
          <w:sz w:val="28"/>
          <w:lang w:val="nl-NL"/>
        </w:rPr>
      </w:pPr>
      <w:r w:rsidRPr="002E56FE">
        <w:rPr>
          <w:rFonts w:ascii="Times New Roman" w:hAnsi="Times New Roman"/>
          <w:bCs/>
          <w:spacing w:val="0"/>
          <w:sz w:val="28"/>
          <w:lang w:val="nl-NL"/>
        </w:rPr>
        <w:t>Đồng thời, đ</w:t>
      </w:r>
      <w:r w:rsidR="00A72748" w:rsidRPr="002E56FE">
        <w:rPr>
          <w:rFonts w:ascii="Times New Roman" w:hAnsi="Times New Roman"/>
          <w:bCs/>
          <w:spacing w:val="0"/>
          <w:sz w:val="28"/>
          <w:lang w:val="nl-NL"/>
        </w:rPr>
        <w:t xml:space="preserve">ể triển khai thực hiện tốt Luật </w:t>
      </w:r>
      <w:r w:rsidR="00A72748" w:rsidRPr="002E56FE">
        <w:rPr>
          <w:rFonts w:ascii="Times New Roman" w:hAnsi="Times New Roman"/>
          <w:bCs/>
          <w:spacing w:val="0"/>
          <w:sz w:val="28"/>
        </w:rPr>
        <w:t>Thực hiện dân chủ ở cơ sở năm 2022</w:t>
      </w:r>
      <w:r w:rsidR="00A72748" w:rsidRPr="002E56FE">
        <w:rPr>
          <w:rFonts w:ascii="Times New Roman" w:hAnsi="Times New Roman"/>
          <w:bCs/>
          <w:spacing w:val="0"/>
          <w:sz w:val="28"/>
          <w:lang w:val="nl-NL"/>
        </w:rPr>
        <w:t xml:space="preserve">, </w:t>
      </w:r>
      <w:r w:rsidR="00A72748" w:rsidRPr="002E56FE">
        <w:rPr>
          <w:rFonts w:ascii="Times New Roman" w:hAnsi="Times New Roman"/>
          <w:spacing w:val="0"/>
          <w:sz w:val="28"/>
          <w:lang w:val="nl-NL"/>
        </w:rPr>
        <w:t>Thủ tướng Chính phủ</w:t>
      </w:r>
      <w:r w:rsidR="00C37E80" w:rsidRPr="002E56FE">
        <w:rPr>
          <w:rFonts w:ascii="Times New Roman" w:hAnsi="Times New Roman"/>
          <w:spacing w:val="0"/>
          <w:sz w:val="28"/>
          <w:lang w:val="nl-NL"/>
        </w:rPr>
        <w:t xml:space="preserve"> </w:t>
      </w:r>
      <w:r w:rsidR="00A72748" w:rsidRPr="002E56FE">
        <w:rPr>
          <w:rFonts w:ascii="Times New Roman" w:hAnsi="Times New Roman"/>
          <w:spacing w:val="0"/>
          <w:sz w:val="28"/>
          <w:lang w:val="nl-NL"/>
        </w:rPr>
        <w:t>đã ban hành Quyết định số 346/QĐ-TTg</w:t>
      </w:r>
      <w:r w:rsidR="00B22B37" w:rsidRPr="002E56FE">
        <w:rPr>
          <w:rFonts w:ascii="Times New Roman" w:hAnsi="Times New Roman"/>
          <w:spacing w:val="0"/>
          <w:sz w:val="28"/>
          <w:lang w:val="nl-NL"/>
        </w:rPr>
        <w:t xml:space="preserve"> </w:t>
      </w:r>
      <w:r w:rsidR="00A72748" w:rsidRPr="002E56FE">
        <w:rPr>
          <w:rFonts w:ascii="Times New Roman" w:hAnsi="Times New Roman"/>
          <w:spacing w:val="0"/>
          <w:sz w:val="28"/>
          <w:lang w:val="nl-NL"/>
        </w:rPr>
        <w:t>ngày 06 tháng 4 năm 2023 về ban hành</w:t>
      </w:r>
      <w:r w:rsidR="00E039D5" w:rsidRPr="002E56FE">
        <w:rPr>
          <w:rFonts w:ascii="Times New Roman" w:hAnsi="Times New Roman"/>
          <w:spacing w:val="0"/>
          <w:sz w:val="28"/>
          <w:lang w:val="nl-NL"/>
        </w:rPr>
        <w:t xml:space="preserve"> Kế hoạch </w:t>
      </w:r>
      <w:r w:rsidR="003661D9" w:rsidRPr="002E56FE">
        <w:rPr>
          <w:rFonts w:ascii="Times New Roman" w:hAnsi="Times New Roman"/>
          <w:spacing w:val="0"/>
          <w:sz w:val="28"/>
          <w:lang w:val="nl-NL"/>
        </w:rPr>
        <w:t>triển khai thi hành Luật Thực hiện dân chủ ở cơ sở</w:t>
      </w:r>
      <w:r w:rsidR="00A72748" w:rsidRPr="002E56FE">
        <w:rPr>
          <w:rFonts w:ascii="Times New Roman" w:hAnsi="Times New Roman"/>
          <w:spacing w:val="0"/>
          <w:sz w:val="28"/>
          <w:lang w:val="nl-NL"/>
        </w:rPr>
        <w:t>, trong đó</w:t>
      </w:r>
      <w:r w:rsidR="00E039D5" w:rsidRPr="002E56FE">
        <w:rPr>
          <w:rFonts w:ascii="Times New Roman" w:hAnsi="Times New Roman"/>
          <w:spacing w:val="0"/>
          <w:sz w:val="28"/>
          <w:lang w:val="nl-NL"/>
        </w:rPr>
        <w:t xml:space="preserve"> có giao Hội đồng nhân dân </w:t>
      </w:r>
      <w:r w:rsidR="000B171D" w:rsidRPr="002E56FE">
        <w:rPr>
          <w:rFonts w:ascii="Times New Roman" w:hAnsi="Times New Roman"/>
          <w:spacing w:val="0"/>
          <w:sz w:val="28"/>
          <w:lang w:val="nl-NL"/>
        </w:rPr>
        <w:t>các cấp</w:t>
      </w:r>
      <w:r w:rsidR="00E039D5" w:rsidRPr="002E56FE">
        <w:rPr>
          <w:rFonts w:ascii="Times New Roman" w:hAnsi="Times New Roman"/>
          <w:spacing w:val="0"/>
          <w:sz w:val="28"/>
          <w:lang w:val="nl-NL"/>
        </w:rPr>
        <w:t xml:space="preserve"> ban hành </w:t>
      </w:r>
      <w:r w:rsidR="00E039D5" w:rsidRPr="002E56FE">
        <w:rPr>
          <w:rFonts w:ascii="Times New Roman" w:hAnsi="Times New Roman"/>
          <w:bCs/>
          <w:spacing w:val="0"/>
          <w:sz w:val="28"/>
          <w:lang w:val="nl-NL"/>
        </w:rPr>
        <w:t>Nghị quyết</w:t>
      </w:r>
      <w:r w:rsidR="00C37E80" w:rsidRPr="002E56FE">
        <w:rPr>
          <w:rFonts w:ascii="Times New Roman" w:hAnsi="Times New Roman"/>
          <w:bCs/>
          <w:spacing w:val="0"/>
          <w:sz w:val="28"/>
          <w:lang w:val="nl-NL"/>
        </w:rPr>
        <w:t xml:space="preserve"> </w:t>
      </w:r>
      <w:r w:rsidR="000B171D" w:rsidRPr="002E56FE">
        <w:rPr>
          <w:rFonts w:ascii="Times New Roman" w:hAnsi="Times New Roman"/>
          <w:bCs/>
          <w:spacing w:val="0"/>
          <w:sz w:val="28"/>
          <w:lang w:val="nl-NL"/>
        </w:rPr>
        <w:t>quyết định các</w:t>
      </w:r>
      <w:r w:rsidR="003661D9" w:rsidRPr="002E56FE">
        <w:rPr>
          <w:rFonts w:ascii="Times New Roman" w:hAnsi="Times New Roman"/>
          <w:bCs/>
          <w:spacing w:val="0"/>
          <w:sz w:val="28"/>
          <w:lang w:val="nl-NL"/>
        </w:rPr>
        <w:t xml:space="preserve"> biện pháp bảo đảm thực hiện dân chủ ở cơ sở trên địa bàn.</w:t>
      </w:r>
      <w:r w:rsidR="00C37E80" w:rsidRPr="002E56FE">
        <w:rPr>
          <w:rFonts w:ascii="Times New Roman" w:hAnsi="Times New Roman"/>
          <w:bCs/>
          <w:spacing w:val="0"/>
          <w:sz w:val="28"/>
          <w:lang w:val="nl-NL"/>
        </w:rPr>
        <w:t xml:space="preserve"> </w:t>
      </w:r>
    </w:p>
    <w:p w14:paraId="2ABDE290" w14:textId="1663D1B6" w:rsidR="00EC2432" w:rsidRPr="002E56FE" w:rsidRDefault="00EC2432" w:rsidP="002E56FE">
      <w:pPr>
        <w:pStyle w:val="Title"/>
        <w:spacing w:before="120" w:after="120"/>
        <w:ind w:firstLine="720"/>
        <w:jc w:val="both"/>
        <w:rPr>
          <w:rFonts w:ascii="Times New Roman" w:hAnsi="Times New Roman"/>
          <w:bCs/>
          <w:spacing w:val="0"/>
          <w:sz w:val="28"/>
          <w:lang w:val="nl-NL"/>
        </w:rPr>
      </w:pPr>
      <w:r w:rsidRPr="002E56FE">
        <w:rPr>
          <w:rFonts w:ascii="Times New Roman" w:hAnsi="Times New Roman"/>
          <w:bCs/>
          <w:spacing w:val="0"/>
          <w:sz w:val="28"/>
          <w:lang w:val="nl-NL"/>
        </w:rPr>
        <w:t xml:space="preserve">Do đó, việc ban hành Nghị quyết </w:t>
      </w:r>
      <w:r w:rsidR="000B171D" w:rsidRPr="002E56FE">
        <w:rPr>
          <w:rFonts w:ascii="Times New Roman" w:hAnsi="Times New Roman"/>
          <w:bCs/>
          <w:spacing w:val="0"/>
          <w:sz w:val="28"/>
          <w:lang w:val="nl-NL"/>
        </w:rPr>
        <w:t xml:space="preserve">về </w:t>
      </w:r>
      <w:r w:rsidR="00925382" w:rsidRPr="002E56FE">
        <w:rPr>
          <w:rFonts w:ascii="Times New Roman" w:hAnsi="Times New Roman"/>
          <w:bCs/>
          <w:spacing w:val="0"/>
          <w:sz w:val="28"/>
          <w:lang w:val="nl-NL"/>
        </w:rPr>
        <w:t xml:space="preserve">biện pháp bảo đảm thực hiện dân chủ ở cơ sở trên địa bàn tỉnh Bến Tre </w:t>
      </w:r>
      <w:r w:rsidR="000B171D" w:rsidRPr="002E56FE">
        <w:rPr>
          <w:rFonts w:ascii="Times New Roman" w:hAnsi="Times New Roman"/>
          <w:bCs/>
          <w:spacing w:val="0"/>
          <w:sz w:val="28"/>
          <w:lang w:val="nl-NL"/>
        </w:rPr>
        <w:t xml:space="preserve">(gọi tắt là Nghị quyết) </w:t>
      </w:r>
      <w:r w:rsidRPr="002E56FE">
        <w:rPr>
          <w:rFonts w:ascii="Times New Roman" w:hAnsi="Times New Roman"/>
          <w:bCs/>
          <w:spacing w:val="0"/>
          <w:sz w:val="28"/>
          <w:lang w:val="nl-NL"/>
        </w:rPr>
        <w:t>là cần thiết</w:t>
      </w:r>
      <w:r w:rsidR="00936717" w:rsidRPr="002E56FE">
        <w:rPr>
          <w:rFonts w:ascii="Times New Roman" w:hAnsi="Times New Roman"/>
          <w:bCs/>
          <w:spacing w:val="0"/>
          <w:sz w:val="28"/>
          <w:lang w:val="nl-NL"/>
        </w:rPr>
        <w:t xml:space="preserve"> và phù hợp với quy định pháp luật</w:t>
      </w:r>
      <w:r w:rsidRPr="002E56FE">
        <w:rPr>
          <w:rFonts w:ascii="Times New Roman" w:hAnsi="Times New Roman"/>
          <w:bCs/>
          <w:spacing w:val="0"/>
          <w:sz w:val="28"/>
          <w:lang w:val="nl-NL"/>
        </w:rPr>
        <w:t>.</w:t>
      </w:r>
    </w:p>
    <w:p w14:paraId="0E70DEA7" w14:textId="737BEEDA" w:rsidR="00513725" w:rsidRPr="002E56FE" w:rsidRDefault="00513725" w:rsidP="002E56FE">
      <w:pPr>
        <w:pStyle w:val="Title"/>
        <w:spacing w:before="120" w:after="120"/>
        <w:ind w:firstLine="720"/>
        <w:jc w:val="both"/>
        <w:rPr>
          <w:rFonts w:ascii="Times New Roman" w:hAnsi="Times New Roman"/>
          <w:b/>
          <w:bCs/>
          <w:spacing w:val="0"/>
          <w:sz w:val="28"/>
          <w:lang w:val="nl-NL"/>
        </w:rPr>
      </w:pPr>
      <w:r w:rsidRPr="002E56FE">
        <w:rPr>
          <w:rFonts w:ascii="Times New Roman" w:hAnsi="Times New Roman"/>
          <w:b/>
          <w:bCs/>
          <w:spacing w:val="0"/>
          <w:sz w:val="28"/>
          <w:lang w:val="nl-NL"/>
        </w:rPr>
        <w:t>II. MỤC ĐÍCH, QUAN ĐIỂM XÂY DỰNG NGHỊ QUYẾT</w:t>
      </w:r>
    </w:p>
    <w:p w14:paraId="74871854" w14:textId="3AAB046E" w:rsidR="00513725" w:rsidRPr="00A951ED" w:rsidRDefault="002E56FE" w:rsidP="002E56FE">
      <w:pPr>
        <w:pStyle w:val="Title"/>
        <w:spacing w:before="120" w:after="120"/>
        <w:ind w:firstLine="720"/>
        <w:jc w:val="both"/>
        <w:rPr>
          <w:rFonts w:ascii="Times New Roman" w:hAnsi="Times New Roman"/>
          <w:b/>
          <w:bCs/>
          <w:spacing w:val="0"/>
          <w:sz w:val="28"/>
          <w:lang w:val="nl-NL"/>
        </w:rPr>
      </w:pPr>
      <w:r w:rsidRPr="00A951ED">
        <w:rPr>
          <w:rFonts w:ascii="Times New Roman" w:hAnsi="Times New Roman"/>
          <w:b/>
          <w:bCs/>
          <w:spacing w:val="0"/>
          <w:sz w:val="28"/>
          <w:lang w:val="nl-NL"/>
        </w:rPr>
        <w:t>1. Mục đích</w:t>
      </w:r>
    </w:p>
    <w:p w14:paraId="4DD5B7D1" w14:textId="13C6C2E3" w:rsidR="002E56FE" w:rsidRPr="002E56FE" w:rsidRDefault="002E56FE" w:rsidP="002E56FE">
      <w:pPr>
        <w:pStyle w:val="Title"/>
        <w:spacing w:before="120" w:after="120"/>
        <w:ind w:firstLine="720"/>
        <w:jc w:val="both"/>
        <w:rPr>
          <w:rFonts w:ascii="Times New Roman" w:hAnsi="Times New Roman"/>
          <w:bCs/>
          <w:spacing w:val="0"/>
          <w:sz w:val="28"/>
          <w:lang w:val="nl-NL"/>
        </w:rPr>
      </w:pPr>
      <w:r w:rsidRPr="002E56FE">
        <w:rPr>
          <w:rFonts w:ascii="Times New Roman" w:hAnsi="Times New Roman"/>
          <w:bCs/>
          <w:spacing w:val="0"/>
          <w:sz w:val="28"/>
          <w:lang w:val="nl-NL"/>
        </w:rPr>
        <w:t xml:space="preserve">Việc xây dựng Nghị quyết nhằm cụ thể hóa quy định tại Điều 8 </w:t>
      </w:r>
      <w:r w:rsidRPr="002E56FE">
        <w:rPr>
          <w:rFonts w:ascii="Times New Roman" w:hAnsi="Times New Roman"/>
          <w:bCs/>
          <w:spacing w:val="0"/>
          <w:sz w:val="28"/>
          <w:lang w:val="nl-NL"/>
        </w:rPr>
        <w:t>Luật Thực hiện dân chủ ở cơ sở năm 2022</w:t>
      </w:r>
      <w:r w:rsidRPr="002E56FE">
        <w:rPr>
          <w:rFonts w:ascii="Times New Roman" w:hAnsi="Times New Roman"/>
          <w:bCs/>
          <w:spacing w:val="0"/>
          <w:sz w:val="28"/>
          <w:lang w:val="nl-NL"/>
        </w:rPr>
        <w:t xml:space="preserve"> trên địa bàn tỉnh, đảm bảo phù hợp với điều kiện, tình hình thực tiễn tại địa phương.</w:t>
      </w:r>
    </w:p>
    <w:p w14:paraId="4B2F4AE4" w14:textId="5CC2926B" w:rsidR="002E56FE" w:rsidRPr="002E56FE" w:rsidRDefault="002E56FE" w:rsidP="002E56FE">
      <w:pPr>
        <w:pStyle w:val="Title"/>
        <w:spacing w:before="120" w:after="120"/>
        <w:ind w:firstLine="720"/>
        <w:jc w:val="both"/>
        <w:rPr>
          <w:rFonts w:ascii="Times New Roman" w:hAnsi="Times New Roman"/>
          <w:b/>
          <w:bCs/>
          <w:spacing w:val="0"/>
          <w:sz w:val="28"/>
          <w:lang w:val="nl-NL"/>
        </w:rPr>
      </w:pPr>
      <w:r w:rsidRPr="002E56FE">
        <w:rPr>
          <w:rFonts w:ascii="Times New Roman" w:hAnsi="Times New Roman"/>
          <w:b/>
          <w:bCs/>
          <w:spacing w:val="0"/>
          <w:sz w:val="28"/>
          <w:lang w:val="nl-NL"/>
        </w:rPr>
        <w:t>2. Quan điểm xây dựng Nghị quyết</w:t>
      </w:r>
    </w:p>
    <w:p w14:paraId="6E55DF9E" w14:textId="482275A1" w:rsidR="002E56FE" w:rsidRDefault="002E56FE" w:rsidP="002E56FE">
      <w:pPr>
        <w:pStyle w:val="Title"/>
        <w:spacing w:before="120" w:after="120"/>
        <w:ind w:firstLine="720"/>
        <w:jc w:val="both"/>
        <w:rPr>
          <w:rFonts w:ascii="Times New Roman" w:hAnsi="Times New Roman"/>
          <w:bCs/>
          <w:spacing w:val="0"/>
          <w:sz w:val="28"/>
          <w:lang w:val="nl-NL"/>
        </w:rPr>
      </w:pPr>
      <w:r w:rsidRPr="002E56FE">
        <w:rPr>
          <w:rFonts w:ascii="Times New Roman" w:hAnsi="Times New Roman"/>
          <w:bCs/>
          <w:spacing w:val="0"/>
          <w:sz w:val="28"/>
          <w:lang w:val="nl-NL"/>
        </w:rPr>
        <w:lastRenderedPageBreak/>
        <w:t>- Việc xây dựng văn bản phải đảm bảo thực hiện đúng trình tự, thủ tục xây dựng văn bản quy phạm pháp luật theo quy định của Luật Ban hành văn bản quy phạm pháp luật.</w:t>
      </w:r>
    </w:p>
    <w:p w14:paraId="6D07819E" w14:textId="567969EC" w:rsidR="002E56FE" w:rsidRDefault="002E56FE" w:rsidP="002E56FE">
      <w:pPr>
        <w:pStyle w:val="Title"/>
        <w:spacing w:before="120" w:after="120"/>
        <w:ind w:firstLine="720"/>
        <w:jc w:val="both"/>
        <w:rPr>
          <w:rFonts w:ascii="Times New Roman" w:hAnsi="Times New Roman"/>
          <w:bCs/>
          <w:spacing w:val="0"/>
          <w:sz w:val="28"/>
          <w:lang w:val="nl-NL"/>
        </w:rPr>
      </w:pPr>
      <w:r>
        <w:rPr>
          <w:rFonts w:ascii="Times New Roman" w:hAnsi="Times New Roman"/>
          <w:bCs/>
          <w:spacing w:val="0"/>
          <w:sz w:val="28"/>
          <w:lang w:val="nl-NL"/>
        </w:rPr>
        <w:t>- Việc quy định các mục tiêu và biện pháp bảo đảm thực hiện dân chủ ở cơ sở phải cụ thể, phù hợp với điều kiện, tình hình thực tiễn tại địa phương.</w:t>
      </w:r>
    </w:p>
    <w:p w14:paraId="424E2DF2" w14:textId="3EA97391" w:rsidR="002E56FE" w:rsidRDefault="002E56FE" w:rsidP="002E56FE">
      <w:pPr>
        <w:pStyle w:val="Title"/>
        <w:spacing w:before="120" w:after="120"/>
        <w:ind w:firstLine="720"/>
        <w:jc w:val="both"/>
        <w:rPr>
          <w:rFonts w:ascii="Times New Roman" w:hAnsi="Times New Roman"/>
          <w:bCs/>
          <w:spacing w:val="0"/>
          <w:sz w:val="28"/>
          <w:lang w:val="nl-NL"/>
        </w:rPr>
      </w:pPr>
      <w:r w:rsidRPr="002E56FE">
        <w:rPr>
          <w:rFonts w:ascii="Times New Roman" w:hAnsi="Times New Roman"/>
          <w:bCs/>
          <w:spacing w:val="0"/>
          <w:sz w:val="28"/>
          <w:lang w:val="nl-NL"/>
        </w:rPr>
        <w:t>- Đảm bảo phù hợp với điều kiện, khả năng ngân sách của địa phương.</w:t>
      </w:r>
    </w:p>
    <w:p w14:paraId="51A9769E" w14:textId="2B33F0EE" w:rsidR="00E039D5" w:rsidRPr="002E56FE" w:rsidRDefault="002E56FE" w:rsidP="002E56FE">
      <w:pPr>
        <w:pStyle w:val="Title"/>
        <w:spacing w:before="120" w:after="120"/>
        <w:ind w:firstLine="720"/>
        <w:jc w:val="both"/>
        <w:rPr>
          <w:b/>
          <w:bCs/>
          <w:spacing w:val="0"/>
        </w:rPr>
      </w:pPr>
      <w:r w:rsidRPr="002E56FE">
        <w:rPr>
          <w:rFonts w:ascii="Times New Roman" w:hAnsi="Times New Roman"/>
          <w:b/>
          <w:bCs/>
          <w:spacing w:val="0"/>
          <w:sz w:val="28"/>
        </w:rPr>
        <w:t>III. QUÁ TRÌNH XÂY DỰNG NGHỊ QUYẾT</w:t>
      </w:r>
    </w:p>
    <w:p w14:paraId="08D7B7AC" w14:textId="77777777" w:rsidR="0097591D" w:rsidRPr="002E56FE" w:rsidRDefault="00EC2432" w:rsidP="002E56FE">
      <w:pPr>
        <w:spacing w:before="120" w:after="120"/>
        <w:ind w:firstLine="720"/>
        <w:jc w:val="both"/>
      </w:pPr>
      <w:r w:rsidRPr="002E56FE">
        <w:rPr>
          <w:bCs/>
        </w:rPr>
        <w:t>Thực hiện các quy định của Trung ương</w:t>
      </w:r>
      <w:r w:rsidR="000B171D" w:rsidRPr="002E56FE">
        <w:rPr>
          <w:bCs/>
        </w:rPr>
        <w:t xml:space="preserve"> và</w:t>
      </w:r>
      <w:r w:rsidR="00C37E80" w:rsidRPr="002E56FE">
        <w:rPr>
          <w:bCs/>
        </w:rPr>
        <w:t xml:space="preserve"> </w:t>
      </w:r>
      <w:r w:rsidR="000B171D" w:rsidRPr="002E56FE">
        <w:t>Công văn số 103/HĐND-VP ngày 20/4/2023 của Thường trực Hội đồng nhân dân tỉnh về việc triển khai thực hiện Quyết định số 346/QĐ-</w:t>
      </w:r>
      <w:proofErr w:type="spellStart"/>
      <w:r w:rsidR="000B171D" w:rsidRPr="002E56FE">
        <w:t>TTg</w:t>
      </w:r>
      <w:proofErr w:type="spellEnd"/>
      <w:r w:rsidR="000B171D" w:rsidRPr="002E56FE">
        <w:t xml:space="preserve"> ngày 06/4/2023 của Thủ tướng Chính phủ ban hành Kế hoạch triển khai thi hành Luật Thực hiện dân chủ ở cơ sở,</w:t>
      </w:r>
      <w:r w:rsidR="00C37E80" w:rsidRPr="002E56FE">
        <w:t xml:space="preserve"> </w:t>
      </w:r>
      <w:r w:rsidR="002F17EB" w:rsidRPr="002E56FE">
        <w:rPr>
          <w:bCs/>
        </w:rPr>
        <w:t>Ủy ban nhân dân</w:t>
      </w:r>
      <w:r w:rsidRPr="002E56FE">
        <w:rPr>
          <w:bCs/>
        </w:rPr>
        <w:t xml:space="preserve"> tỉnh đã giao </w:t>
      </w:r>
      <w:r w:rsidR="00E039D5" w:rsidRPr="002E56FE">
        <w:t xml:space="preserve">Sở Nội vụ </w:t>
      </w:r>
      <w:r w:rsidR="00E039D5" w:rsidRPr="002E56FE">
        <w:rPr>
          <w:bCs/>
        </w:rPr>
        <w:t xml:space="preserve">chủ trì, phối hợp với các cơ quan, đơn vị nghiên cứu, tham mưu xây dựng dự thảo Nghị quyết. Trên cơ sở đó, Sở Nội vụ </w:t>
      </w:r>
      <w:r w:rsidR="00E039D5" w:rsidRPr="002E56FE">
        <w:rPr>
          <w:lang w:val="sv-SE"/>
        </w:rPr>
        <w:t xml:space="preserve">đã xây dựng dự thảo </w:t>
      </w:r>
      <w:r w:rsidRPr="002E56FE">
        <w:rPr>
          <w:lang w:val="sv-SE"/>
        </w:rPr>
        <w:t>Nghị quyết</w:t>
      </w:r>
      <w:r w:rsidR="00E039D5" w:rsidRPr="002E56FE">
        <w:rPr>
          <w:lang w:val="sv-SE"/>
        </w:rPr>
        <w:t xml:space="preserve">, gửi các </w:t>
      </w:r>
      <w:r w:rsidR="002F17EB" w:rsidRPr="002E56FE">
        <w:rPr>
          <w:lang w:val="sv-SE"/>
        </w:rPr>
        <w:t>s</w:t>
      </w:r>
      <w:r w:rsidR="00E039D5" w:rsidRPr="002E56FE">
        <w:rPr>
          <w:lang w:val="sv-SE"/>
        </w:rPr>
        <w:t xml:space="preserve">ở, </w:t>
      </w:r>
      <w:r w:rsidR="002F17EB" w:rsidRPr="002E56FE">
        <w:rPr>
          <w:lang w:val="sv-SE"/>
        </w:rPr>
        <w:t xml:space="preserve">ban, </w:t>
      </w:r>
      <w:r w:rsidR="00E039D5" w:rsidRPr="002E56FE">
        <w:rPr>
          <w:lang w:val="sv-SE"/>
        </w:rPr>
        <w:t>ngành tỉnh</w:t>
      </w:r>
      <w:r w:rsidR="00936717" w:rsidRPr="002E56FE">
        <w:rPr>
          <w:lang w:val="sv-SE"/>
        </w:rPr>
        <w:t>; các tổ chức chính trị</w:t>
      </w:r>
      <w:r w:rsidR="00C37E80" w:rsidRPr="002E56FE">
        <w:rPr>
          <w:lang w:val="sv-SE"/>
        </w:rPr>
        <w:t xml:space="preserve"> </w:t>
      </w:r>
      <w:r w:rsidR="00936717" w:rsidRPr="002E56FE">
        <w:rPr>
          <w:lang w:val="sv-SE"/>
        </w:rPr>
        <w:t>-</w:t>
      </w:r>
      <w:r w:rsidR="00C37E80" w:rsidRPr="002E56FE">
        <w:rPr>
          <w:lang w:val="sv-SE"/>
        </w:rPr>
        <w:t xml:space="preserve"> </w:t>
      </w:r>
      <w:r w:rsidR="00936717" w:rsidRPr="002E56FE">
        <w:rPr>
          <w:lang w:val="sv-SE"/>
        </w:rPr>
        <w:t>xã hội tỉnh</w:t>
      </w:r>
      <w:r w:rsidR="00E039D5" w:rsidRPr="002E56FE">
        <w:rPr>
          <w:lang w:val="sv-SE"/>
        </w:rPr>
        <w:t xml:space="preserve"> và </w:t>
      </w:r>
      <w:r w:rsidR="002F17EB" w:rsidRPr="002E56FE">
        <w:rPr>
          <w:lang w:val="sv-SE"/>
        </w:rPr>
        <w:t>Ủy ban nhân dân</w:t>
      </w:r>
      <w:r w:rsidR="00E039D5" w:rsidRPr="002E56FE">
        <w:rPr>
          <w:lang w:val="sv-SE"/>
        </w:rPr>
        <w:t xml:space="preserve"> các huyện, thành phố để lấy ý kiến đóng góp</w:t>
      </w:r>
      <w:r w:rsidR="005F0FC1" w:rsidRPr="002E56FE">
        <w:rPr>
          <w:lang w:val="sv-SE"/>
        </w:rPr>
        <w:t>.</w:t>
      </w:r>
      <w:r w:rsidRPr="002E56FE">
        <w:t xml:space="preserve"> Sau khi có ý kiến góp ý của các cơ quan, đơn vị, Sở Nội vụ đã hoàn chỉnh dự thảo Nghị quyết</w:t>
      </w:r>
      <w:r w:rsidR="003C4BC3" w:rsidRPr="002E56FE">
        <w:t xml:space="preserve"> và có Báo cáo số 2245/BC-SNV</w:t>
      </w:r>
      <w:r w:rsidR="003C4BC3" w:rsidRPr="002E56FE">
        <w:rPr>
          <w:rStyle w:val="FootnoteReference"/>
        </w:rPr>
        <w:footnoteReference w:id="1"/>
      </w:r>
      <w:r w:rsidR="003C4BC3" w:rsidRPr="002E56FE">
        <w:t xml:space="preserve"> tiếp thu, giải trình ý kiến</w:t>
      </w:r>
      <w:r w:rsidRPr="002E56FE">
        <w:t xml:space="preserve"> và </w:t>
      </w:r>
      <w:r w:rsidR="00E039D5" w:rsidRPr="002E56FE">
        <w:t xml:space="preserve">trình </w:t>
      </w:r>
      <w:r w:rsidR="002F17EB" w:rsidRPr="002E56FE">
        <w:t>Ủy ban nhân dân</w:t>
      </w:r>
      <w:r w:rsidR="00E039D5" w:rsidRPr="002E56FE">
        <w:t xml:space="preserve"> tỉnh</w:t>
      </w:r>
      <w:r w:rsidR="001C361D" w:rsidRPr="002E56FE">
        <w:t xml:space="preserve"> </w:t>
      </w:r>
      <w:r w:rsidR="000B171D" w:rsidRPr="002E56FE">
        <w:t>xem xét, cho ý kiến</w:t>
      </w:r>
      <w:r w:rsidR="0097591D" w:rsidRPr="002E56FE">
        <w:t xml:space="preserve"> và tham mưu Ban cán sự đảng Ủy ban nhân dân tỉnh trình xin ý kiến Ban Thường vụ Tỉnh ủy.</w:t>
      </w:r>
    </w:p>
    <w:p w14:paraId="1DFECCEF" w14:textId="4646C5C2" w:rsidR="0097591D" w:rsidRPr="002E56FE" w:rsidRDefault="0097591D" w:rsidP="002E56FE">
      <w:pPr>
        <w:spacing w:before="120" w:after="120"/>
        <w:ind w:firstLine="720"/>
        <w:jc w:val="both"/>
        <w:rPr>
          <w:lang w:val="sv-SE"/>
        </w:rPr>
      </w:pPr>
      <w:r w:rsidRPr="002E56FE">
        <w:t xml:space="preserve">Căn cứ ý kiến của Ban Thường vụ Tỉnh ủy tại </w:t>
      </w:r>
      <w:r w:rsidRPr="009B7F24">
        <w:rPr>
          <w:color w:val="000000" w:themeColor="text1"/>
        </w:rPr>
        <w:t>Công văn số</w:t>
      </w:r>
      <w:r w:rsidR="002E56FE" w:rsidRPr="009B7F24">
        <w:rPr>
          <w:color w:val="000000" w:themeColor="text1"/>
        </w:rPr>
        <w:t xml:space="preserve"> 4580-CV/TU</w:t>
      </w:r>
      <w:r w:rsidR="002E56FE" w:rsidRPr="009B7F24">
        <w:rPr>
          <w:rStyle w:val="FootnoteReference"/>
          <w:color w:val="000000" w:themeColor="text1"/>
        </w:rPr>
        <w:footnoteReference w:id="2"/>
      </w:r>
      <w:r w:rsidRPr="009B7F24">
        <w:rPr>
          <w:color w:val="000000" w:themeColor="text1"/>
        </w:rPr>
        <w:t xml:space="preserve">, </w:t>
      </w:r>
      <w:r w:rsidRPr="002E56FE">
        <w:t>Sở Nội vụ đã nghiên cứu quy định của các tỉnh, thành phố và đã bổ sung hoàn thiện dự thảo Nghị quyết; đồng thời,</w:t>
      </w:r>
      <w:r w:rsidR="003C4BC3" w:rsidRPr="002E56FE">
        <w:rPr>
          <w:lang w:val="sv-SE"/>
        </w:rPr>
        <w:t xml:space="preserve"> hoàn hiện hồ sơ </w:t>
      </w:r>
      <w:r w:rsidRPr="002E56FE">
        <w:rPr>
          <w:lang w:val="sv-SE"/>
        </w:rPr>
        <w:t xml:space="preserve">dự thảo Nghị quyết gửi các cơ quan, đơn vị góp ý, </w:t>
      </w:r>
      <w:r w:rsidR="003C4BC3" w:rsidRPr="002E56FE">
        <w:rPr>
          <w:lang w:val="sv-SE"/>
        </w:rPr>
        <w:t>gửi Ủy ban Mặt trận Tổ quốc Việt Nam</w:t>
      </w:r>
      <w:r w:rsidR="00A951ED">
        <w:rPr>
          <w:lang w:val="sv-SE"/>
        </w:rPr>
        <w:t xml:space="preserve"> tỉnh</w:t>
      </w:r>
      <w:r w:rsidR="003C4BC3" w:rsidRPr="002E56FE">
        <w:rPr>
          <w:lang w:val="sv-SE"/>
        </w:rPr>
        <w:t xml:space="preserve"> để tổ chức phản biện xã hội. </w:t>
      </w:r>
      <w:r w:rsidRPr="002E56FE">
        <w:rPr>
          <w:lang w:val="sv-SE"/>
        </w:rPr>
        <w:t>Qua ý kiến của các cơ quan, đơn vị và ý kiến phản biện xã hội, Sở Nội vụ đã nghiên cứu tiếp thu, điều chỉnh, hoàn thiện hồ sơ gửi Sở Tư pháp thẩm định và trình Ủy ban nhân dân tỉnh xem xét, cho ý kiến.</w:t>
      </w:r>
    </w:p>
    <w:p w14:paraId="29317415" w14:textId="7410BE7E" w:rsidR="002F17EB" w:rsidRPr="002E56FE" w:rsidRDefault="0097591D" w:rsidP="002E56FE">
      <w:pPr>
        <w:spacing w:before="120" w:after="120"/>
        <w:ind w:firstLine="720"/>
        <w:jc w:val="both"/>
        <w:rPr>
          <w:lang w:val="nb-NO"/>
        </w:rPr>
      </w:pPr>
      <w:r w:rsidRPr="002E56FE">
        <w:rPr>
          <w:lang w:val="sv-SE"/>
        </w:rPr>
        <w:t xml:space="preserve">Trên cơ sở ý kiến của Ủy ban nhân dân tỉnh, ý kiến của </w:t>
      </w:r>
      <w:r w:rsidR="00C07966" w:rsidRPr="002E56FE">
        <w:rPr>
          <w:lang w:val="nb-NO"/>
        </w:rPr>
        <w:t>Ban</w:t>
      </w:r>
      <w:r w:rsidR="007C5CE9" w:rsidRPr="002E56FE">
        <w:rPr>
          <w:lang w:val="nb-NO"/>
        </w:rPr>
        <w:t xml:space="preserve"> Thường vụ Tỉnh ủy</w:t>
      </w:r>
      <w:r w:rsidRPr="002E56FE">
        <w:rPr>
          <w:lang w:val="nb-NO"/>
        </w:rPr>
        <w:t>, Ủy ban nhân dân tỉnh hoàn thiện hồ sơ dự thảo Nghị quyết trình Hội đồng nhân dân tỉnh</w:t>
      </w:r>
      <w:r w:rsidR="002F17EB" w:rsidRPr="002E56FE">
        <w:rPr>
          <w:bCs/>
        </w:rPr>
        <w:t>.</w:t>
      </w:r>
    </w:p>
    <w:p w14:paraId="693F0CFD" w14:textId="1D4BE738" w:rsidR="00E039D5" w:rsidRPr="002E56FE" w:rsidRDefault="00A951ED" w:rsidP="002E56FE">
      <w:pPr>
        <w:widowControl w:val="0"/>
        <w:spacing w:before="120" w:after="120"/>
        <w:ind w:firstLine="720"/>
        <w:jc w:val="both"/>
        <w:rPr>
          <w:b/>
          <w:lang w:val="nb-NO"/>
        </w:rPr>
      </w:pPr>
      <w:r>
        <w:rPr>
          <w:b/>
          <w:lang w:val="nb-NO"/>
        </w:rPr>
        <w:t>IV.</w:t>
      </w:r>
      <w:r w:rsidRPr="002E56FE">
        <w:rPr>
          <w:b/>
          <w:lang w:val="nb-NO"/>
        </w:rPr>
        <w:t xml:space="preserve"> BỐ CỤ VÀ NỘI DUNG CƠ BẢN CỦA DỰ THẢO NGHỊ QUYẾT</w:t>
      </w:r>
    </w:p>
    <w:p w14:paraId="06B8CABA" w14:textId="3185C38B" w:rsidR="0097591D" w:rsidRPr="00A951ED" w:rsidRDefault="00A951ED" w:rsidP="002E56FE">
      <w:pPr>
        <w:tabs>
          <w:tab w:val="left" w:pos="993"/>
        </w:tabs>
        <w:spacing w:before="120" w:after="120"/>
        <w:ind w:firstLine="720"/>
        <w:jc w:val="both"/>
        <w:rPr>
          <w:b/>
        </w:rPr>
      </w:pPr>
      <w:r w:rsidRPr="00A951ED">
        <w:rPr>
          <w:b/>
        </w:rPr>
        <w:t>1.</w:t>
      </w:r>
      <w:r w:rsidR="0097591D" w:rsidRPr="00A951ED">
        <w:rPr>
          <w:b/>
        </w:rPr>
        <w:t xml:space="preserve"> Bố cục</w:t>
      </w:r>
      <w:r>
        <w:rPr>
          <w:b/>
        </w:rPr>
        <w:t xml:space="preserve"> dự thảo Nghị quyết</w:t>
      </w:r>
    </w:p>
    <w:p w14:paraId="3E254A31" w14:textId="1E7BC25B" w:rsidR="0097591D" w:rsidRPr="002E56FE" w:rsidRDefault="0097591D" w:rsidP="002E56FE">
      <w:pPr>
        <w:tabs>
          <w:tab w:val="left" w:pos="993"/>
        </w:tabs>
        <w:spacing w:before="120" w:after="120"/>
        <w:ind w:firstLine="720"/>
        <w:jc w:val="both"/>
      </w:pPr>
      <w:r w:rsidRPr="002E56FE">
        <w:t>Dự thảo Nghị quyết có 05 điều, gồm:</w:t>
      </w:r>
    </w:p>
    <w:p w14:paraId="0CDBF268" w14:textId="621C0AE8" w:rsidR="0097591D" w:rsidRPr="009B7F24" w:rsidRDefault="0097591D" w:rsidP="002E56FE">
      <w:pPr>
        <w:tabs>
          <w:tab w:val="left" w:pos="993"/>
        </w:tabs>
        <w:spacing w:before="120" w:after="120"/>
        <w:ind w:firstLine="720"/>
        <w:jc w:val="both"/>
        <w:rPr>
          <w:color w:val="000000" w:themeColor="text1"/>
        </w:rPr>
      </w:pPr>
      <w:r w:rsidRPr="00A951ED">
        <w:rPr>
          <w:b/>
          <w:color w:val="000000" w:themeColor="text1"/>
        </w:rPr>
        <w:t>- Điều 1:</w:t>
      </w:r>
      <w:r w:rsidR="00446886" w:rsidRPr="009B7F24">
        <w:rPr>
          <w:color w:val="000000" w:themeColor="text1"/>
        </w:rPr>
        <w:t xml:space="preserve"> quy định phạm vi điều chỉnh và đối tượng áp dụng</w:t>
      </w:r>
      <w:r w:rsidR="00A951ED">
        <w:rPr>
          <w:color w:val="000000" w:themeColor="text1"/>
        </w:rPr>
        <w:t>;</w:t>
      </w:r>
    </w:p>
    <w:p w14:paraId="2254B451" w14:textId="1F367306" w:rsidR="00446886" w:rsidRPr="009B7F24" w:rsidRDefault="00446886" w:rsidP="002E56FE">
      <w:pPr>
        <w:tabs>
          <w:tab w:val="left" w:pos="993"/>
        </w:tabs>
        <w:spacing w:before="120" w:after="120"/>
        <w:ind w:firstLine="720"/>
        <w:jc w:val="both"/>
        <w:rPr>
          <w:color w:val="000000" w:themeColor="text1"/>
        </w:rPr>
      </w:pPr>
      <w:r w:rsidRPr="00A951ED">
        <w:rPr>
          <w:b/>
          <w:color w:val="000000" w:themeColor="text1"/>
        </w:rPr>
        <w:t>- Điều</w:t>
      </w:r>
      <w:r w:rsidR="009B7F24" w:rsidRPr="00A951ED">
        <w:rPr>
          <w:b/>
          <w:color w:val="000000" w:themeColor="text1"/>
        </w:rPr>
        <w:t xml:space="preserve"> 2:</w:t>
      </w:r>
      <w:r w:rsidR="009B7F24" w:rsidRPr="009B7F24">
        <w:rPr>
          <w:color w:val="000000" w:themeColor="text1"/>
        </w:rPr>
        <w:t xml:space="preserve"> quy định mục tiêu bảo đảm thực hiện dân chủ ở cơ sở</w:t>
      </w:r>
      <w:r w:rsidR="00A951ED">
        <w:rPr>
          <w:color w:val="000000" w:themeColor="text1"/>
        </w:rPr>
        <w:t>;</w:t>
      </w:r>
    </w:p>
    <w:p w14:paraId="2799BD15" w14:textId="425297B7" w:rsidR="009B7F24" w:rsidRPr="009B7F24" w:rsidRDefault="009B7F24" w:rsidP="002E56FE">
      <w:pPr>
        <w:tabs>
          <w:tab w:val="left" w:pos="993"/>
        </w:tabs>
        <w:spacing w:before="120" w:after="120"/>
        <w:ind w:firstLine="720"/>
        <w:jc w:val="both"/>
        <w:rPr>
          <w:color w:val="000000" w:themeColor="text1"/>
        </w:rPr>
      </w:pPr>
      <w:r w:rsidRPr="00A951ED">
        <w:rPr>
          <w:b/>
          <w:color w:val="000000" w:themeColor="text1"/>
        </w:rPr>
        <w:t>- Điều 3:</w:t>
      </w:r>
      <w:r w:rsidRPr="009B7F24">
        <w:rPr>
          <w:color w:val="000000" w:themeColor="text1"/>
        </w:rPr>
        <w:t xml:space="preserve"> quy định các biện pháp bảo đảm thực hiện dân chủ ở cơ sở</w:t>
      </w:r>
      <w:r w:rsidR="00A951ED">
        <w:rPr>
          <w:color w:val="000000" w:themeColor="text1"/>
        </w:rPr>
        <w:t>;</w:t>
      </w:r>
    </w:p>
    <w:p w14:paraId="79C766B8" w14:textId="0EB6E344" w:rsidR="009B7F24" w:rsidRPr="009B7F24" w:rsidRDefault="009B7F24" w:rsidP="002E56FE">
      <w:pPr>
        <w:tabs>
          <w:tab w:val="left" w:pos="993"/>
        </w:tabs>
        <w:spacing w:before="120" w:after="120"/>
        <w:ind w:firstLine="720"/>
        <w:jc w:val="both"/>
        <w:rPr>
          <w:color w:val="000000" w:themeColor="text1"/>
        </w:rPr>
      </w:pPr>
      <w:r w:rsidRPr="00A951ED">
        <w:rPr>
          <w:b/>
          <w:color w:val="000000" w:themeColor="text1"/>
        </w:rPr>
        <w:lastRenderedPageBreak/>
        <w:t>- Điều 4:</w:t>
      </w:r>
      <w:r w:rsidRPr="009B7F24">
        <w:rPr>
          <w:color w:val="000000" w:themeColor="text1"/>
        </w:rPr>
        <w:t xml:space="preserve"> quy định kinh phí thực hiện</w:t>
      </w:r>
      <w:r w:rsidR="00A951ED">
        <w:rPr>
          <w:color w:val="000000" w:themeColor="text1"/>
        </w:rPr>
        <w:t>;</w:t>
      </w:r>
    </w:p>
    <w:p w14:paraId="171A613B" w14:textId="282A9B1A" w:rsidR="009B7F24" w:rsidRPr="009B7F24" w:rsidRDefault="009B7F24" w:rsidP="002E56FE">
      <w:pPr>
        <w:tabs>
          <w:tab w:val="left" w:pos="993"/>
        </w:tabs>
        <w:spacing w:before="120" w:after="120"/>
        <w:ind w:firstLine="720"/>
        <w:jc w:val="both"/>
        <w:rPr>
          <w:color w:val="000000" w:themeColor="text1"/>
        </w:rPr>
      </w:pPr>
      <w:r w:rsidRPr="00A951ED">
        <w:rPr>
          <w:b/>
          <w:color w:val="000000" w:themeColor="text1"/>
        </w:rPr>
        <w:t>- Điều 5:</w:t>
      </w:r>
      <w:r w:rsidRPr="009B7F24">
        <w:rPr>
          <w:color w:val="000000" w:themeColor="text1"/>
        </w:rPr>
        <w:t xml:space="preserve"> quy định tổ chức thực hiện.</w:t>
      </w:r>
    </w:p>
    <w:p w14:paraId="41E3FCAD" w14:textId="5D915D6E" w:rsidR="0097591D" w:rsidRPr="00A951ED" w:rsidRDefault="00A951ED" w:rsidP="002E56FE">
      <w:pPr>
        <w:tabs>
          <w:tab w:val="left" w:pos="993"/>
        </w:tabs>
        <w:spacing w:before="120" w:after="120"/>
        <w:ind w:firstLine="720"/>
        <w:jc w:val="both"/>
        <w:rPr>
          <w:b/>
        </w:rPr>
      </w:pPr>
      <w:r w:rsidRPr="00A951ED">
        <w:rPr>
          <w:b/>
        </w:rPr>
        <w:t>2.</w:t>
      </w:r>
      <w:r w:rsidR="0097591D" w:rsidRPr="00A951ED">
        <w:rPr>
          <w:b/>
        </w:rPr>
        <w:t xml:space="preserve"> Nội dung cơ bản của dự thảo Nghị quyết</w:t>
      </w:r>
    </w:p>
    <w:p w14:paraId="2CA466FC" w14:textId="30C13D1C" w:rsidR="009B7F24" w:rsidRPr="009B7F24" w:rsidRDefault="009B7F24" w:rsidP="002E56FE">
      <w:pPr>
        <w:tabs>
          <w:tab w:val="left" w:pos="993"/>
        </w:tabs>
        <w:spacing w:before="120" w:after="120"/>
        <w:ind w:firstLine="720"/>
        <w:jc w:val="both"/>
        <w:rPr>
          <w:color w:val="000000" w:themeColor="text1"/>
        </w:rPr>
      </w:pPr>
      <w:r w:rsidRPr="009B7F24">
        <w:rPr>
          <w:color w:val="000000" w:themeColor="text1"/>
        </w:rPr>
        <w:t>Dự thảo Nghị quyết bao gồm những nội dung cơ bản như sau:</w:t>
      </w:r>
    </w:p>
    <w:p w14:paraId="09A00E48" w14:textId="4B16B8F9" w:rsidR="00446886" w:rsidRPr="009B7F24" w:rsidRDefault="00446886" w:rsidP="002E56FE">
      <w:pPr>
        <w:tabs>
          <w:tab w:val="left" w:pos="993"/>
        </w:tabs>
        <w:spacing w:before="120" w:after="120"/>
        <w:ind w:firstLine="720"/>
        <w:jc w:val="both"/>
        <w:rPr>
          <w:color w:val="000000" w:themeColor="text1"/>
        </w:rPr>
      </w:pPr>
      <w:r w:rsidRPr="009B7F24">
        <w:rPr>
          <w:color w:val="000000" w:themeColor="text1"/>
        </w:rPr>
        <w:t xml:space="preserve">- Quy định 09 mục tiêu cần đạt được </w:t>
      </w:r>
      <w:r w:rsidR="0096551F" w:rsidRPr="009B7F24">
        <w:rPr>
          <w:color w:val="000000" w:themeColor="text1"/>
        </w:rPr>
        <w:t xml:space="preserve">nhằm bảo đảm thực hiện dân chủ </w:t>
      </w:r>
      <w:r w:rsidRPr="009B7F24">
        <w:rPr>
          <w:color w:val="000000" w:themeColor="text1"/>
        </w:rPr>
        <w:t>ở cơ sở trên địa bàn tỉnh</w:t>
      </w:r>
      <w:r w:rsidR="009B7F24">
        <w:rPr>
          <w:color w:val="000000" w:themeColor="text1"/>
        </w:rPr>
        <w:t>.</w:t>
      </w:r>
    </w:p>
    <w:p w14:paraId="63253521" w14:textId="79A32944" w:rsidR="00446886" w:rsidRPr="009B7F24" w:rsidRDefault="00446886" w:rsidP="002E56FE">
      <w:pPr>
        <w:tabs>
          <w:tab w:val="left" w:pos="993"/>
        </w:tabs>
        <w:spacing w:before="120" w:after="120"/>
        <w:ind w:firstLine="720"/>
        <w:jc w:val="both"/>
        <w:rPr>
          <w:color w:val="000000" w:themeColor="text1"/>
        </w:rPr>
      </w:pPr>
      <w:r w:rsidRPr="009B7F24">
        <w:rPr>
          <w:color w:val="000000" w:themeColor="text1"/>
        </w:rPr>
        <w:t>- Quy định 06 nhóm biện pháp bảo đảm thực hiện dân chủ ở cơ sở nhằm cụ thể hóa Điều 8 của Luật Thực hiện dân chủ ở cơ sở năm 2022, gồm:</w:t>
      </w:r>
    </w:p>
    <w:p w14:paraId="5495D2DC" w14:textId="6CB7E9AA" w:rsidR="00446886" w:rsidRPr="002E56FE" w:rsidRDefault="00787E1A" w:rsidP="002E56FE">
      <w:pPr>
        <w:tabs>
          <w:tab w:val="left" w:pos="993"/>
        </w:tabs>
        <w:spacing w:before="120" w:after="120"/>
        <w:ind w:firstLine="720"/>
        <w:jc w:val="both"/>
      </w:pPr>
      <w:r w:rsidRPr="002E56FE">
        <w:t xml:space="preserve">(1) Bồi dưỡng nâng cao năng lực chuyên môn, nghiệp vụ cho người được giao nhiệm vụ tổ chức thực hiện pháp luật về thực hiện dân chủ ở cơ sở; </w:t>
      </w:r>
    </w:p>
    <w:p w14:paraId="7DCB3F20" w14:textId="77777777" w:rsidR="00446886" w:rsidRPr="002E56FE" w:rsidRDefault="00787E1A" w:rsidP="002E56FE">
      <w:pPr>
        <w:tabs>
          <w:tab w:val="left" w:pos="993"/>
        </w:tabs>
        <w:spacing w:before="120" w:after="120"/>
        <w:ind w:firstLine="720"/>
        <w:jc w:val="both"/>
      </w:pPr>
      <w:r w:rsidRPr="002E56FE">
        <w:t>(2)</w:t>
      </w:r>
      <w:r w:rsidR="00B22B37" w:rsidRPr="002E56FE">
        <w:t xml:space="preserve"> </w:t>
      </w:r>
      <w:r w:rsidR="00542AA8" w:rsidRPr="002E56FE">
        <w:t>Thông tin, tuyên truyền, phổ biến, giáo dục pháp luật về thực hiện dân chủ ở cơ sở; nâng cao nhận thức cộng đồng về việc bảo đảm thực hiện dân chủ ở cơ sở</w:t>
      </w:r>
      <w:r w:rsidRPr="002E56FE">
        <w:t xml:space="preserve">; </w:t>
      </w:r>
    </w:p>
    <w:p w14:paraId="684A07D9" w14:textId="77777777" w:rsidR="00446886" w:rsidRPr="002E56FE" w:rsidRDefault="00787E1A" w:rsidP="002E56FE">
      <w:pPr>
        <w:tabs>
          <w:tab w:val="left" w:pos="993"/>
        </w:tabs>
        <w:spacing w:before="120" w:after="120"/>
        <w:ind w:firstLine="720"/>
        <w:jc w:val="both"/>
      </w:pPr>
      <w:r w:rsidRPr="002E56FE">
        <w:t>(3)</w:t>
      </w:r>
      <w:r w:rsidR="00B22B37" w:rsidRPr="002E56FE">
        <w:t xml:space="preserve"> </w:t>
      </w:r>
      <w:r w:rsidR="00542AA8" w:rsidRPr="002E56FE">
        <w:t>Nâng cao trách nhiệm của các cơ quan, đơn vị, tổ chức, vai trò nêu gương của người đứng đầu, cán bộ lãnh đạo, quản lý, đảng viên, cán bộ, công chức, viên chức, người hoạt động không chuyên trách ở cấp xã, ở ấp, khu phố trong việc thực hiện dân chủ và bảo đảm thực hiện dân chủ ở cơ sở</w:t>
      </w:r>
      <w:r w:rsidRPr="002E56FE">
        <w:t xml:space="preserve">; </w:t>
      </w:r>
    </w:p>
    <w:p w14:paraId="79647734" w14:textId="77777777" w:rsidR="00446886" w:rsidRPr="002E56FE" w:rsidRDefault="00787E1A" w:rsidP="002E56FE">
      <w:pPr>
        <w:tabs>
          <w:tab w:val="left" w:pos="993"/>
        </w:tabs>
        <w:spacing w:before="120" w:after="120"/>
        <w:ind w:firstLine="720"/>
        <w:jc w:val="both"/>
      </w:pPr>
      <w:r w:rsidRPr="002E56FE">
        <w:t>(4)</w:t>
      </w:r>
      <w:r w:rsidR="00C37E80" w:rsidRPr="002E56FE">
        <w:t xml:space="preserve"> </w:t>
      </w:r>
      <w:r w:rsidR="00542AA8" w:rsidRPr="002E56FE">
        <w:t>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r w:rsidRPr="002E56FE">
        <w:t xml:space="preserve">; </w:t>
      </w:r>
    </w:p>
    <w:p w14:paraId="4CC1955C" w14:textId="77777777" w:rsidR="00446886" w:rsidRPr="002E56FE" w:rsidRDefault="00787E1A" w:rsidP="002E56FE">
      <w:pPr>
        <w:tabs>
          <w:tab w:val="left" w:pos="993"/>
        </w:tabs>
        <w:spacing w:before="120" w:after="120"/>
        <w:ind w:firstLine="720"/>
        <w:jc w:val="both"/>
      </w:pPr>
      <w:r w:rsidRPr="002E56FE">
        <w:t>(5)</w:t>
      </w:r>
      <w:r w:rsidR="00C37E80" w:rsidRPr="002E56FE">
        <w:t xml:space="preserve"> </w:t>
      </w:r>
      <w:r w:rsidR="00542AA8" w:rsidRPr="002E56FE">
        <w:t>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r w:rsidR="005C2614" w:rsidRPr="002E56FE">
        <w:t>;</w:t>
      </w:r>
      <w:r w:rsidRPr="002E56FE">
        <w:t xml:space="preserve"> </w:t>
      </w:r>
    </w:p>
    <w:p w14:paraId="32E22B11" w14:textId="2B4AD363" w:rsidR="00542AA8" w:rsidRPr="002E56FE" w:rsidRDefault="00787E1A" w:rsidP="002E56FE">
      <w:pPr>
        <w:tabs>
          <w:tab w:val="left" w:pos="993"/>
        </w:tabs>
        <w:spacing w:before="120" w:after="120"/>
        <w:ind w:firstLine="720"/>
        <w:jc w:val="both"/>
      </w:pPr>
      <w:r w:rsidRPr="002E56FE">
        <w:t>(6)</w:t>
      </w:r>
      <w:r w:rsidR="00C37E80" w:rsidRPr="002E56FE">
        <w:t xml:space="preserve"> </w:t>
      </w:r>
      <w:r w:rsidR="00446886" w:rsidRPr="002E56FE">
        <w:t>Tăng cường các chế tài đảm bảo việc thực hiện dân chủ ở cơ sở</w:t>
      </w:r>
      <w:r w:rsidR="005C2614" w:rsidRPr="002E56FE">
        <w:t>.</w:t>
      </w:r>
    </w:p>
    <w:p w14:paraId="299AE6E5" w14:textId="77777777" w:rsidR="00787E1A" w:rsidRPr="002E56FE" w:rsidRDefault="00787E1A" w:rsidP="002E56FE">
      <w:pPr>
        <w:tabs>
          <w:tab w:val="left" w:pos="993"/>
        </w:tabs>
        <w:spacing w:before="120" w:after="120"/>
        <w:ind w:firstLine="720"/>
        <w:jc w:val="both"/>
        <w:rPr>
          <w:i/>
        </w:rPr>
      </w:pPr>
      <w:r w:rsidRPr="002E56FE">
        <w:rPr>
          <w:i/>
        </w:rPr>
        <w:t>(kèm dự thảo Nghị quyết và các tài liệu có liên quan)</w:t>
      </w:r>
    </w:p>
    <w:p w14:paraId="3698B01D" w14:textId="1692ABC8" w:rsidR="00E039D5" w:rsidRPr="002E56FE" w:rsidRDefault="00A951ED" w:rsidP="00A951ED">
      <w:pPr>
        <w:tabs>
          <w:tab w:val="left" w:pos="993"/>
        </w:tabs>
        <w:spacing w:before="120" w:after="120"/>
        <w:ind w:firstLine="720"/>
        <w:jc w:val="both"/>
      </w:pPr>
      <w:r>
        <w:t>Trên đây là Tờ trình t</w:t>
      </w:r>
      <w:r>
        <w:t>hông qua Nghị quyết về biện pháp bảo đảm thực hiện dân chủ ở cơ sở trên địa bàn tỉnh Bến Tre</w:t>
      </w:r>
      <w:r>
        <w:t xml:space="preserve">, </w:t>
      </w:r>
      <w:r w:rsidR="00E039D5" w:rsidRPr="002E56FE">
        <w:t xml:space="preserve">Ủy ban nhân dân tỉnh kính trình Hội đồng nhân dân tỉnh xem xét, </w:t>
      </w:r>
      <w:r>
        <w:t>quyết nghị</w:t>
      </w:r>
      <w:r w:rsidR="00E039D5" w:rsidRPr="002E56FE">
        <w:t>./.</w:t>
      </w:r>
    </w:p>
    <w:p w14:paraId="1AA928F8" w14:textId="77777777" w:rsidR="00E039D5" w:rsidRPr="00A34B21" w:rsidRDefault="00E039D5" w:rsidP="00E039D5">
      <w:pPr>
        <w:ind w:firstLine="720"/>
        <w:jc w:val="both"/>
        <w:rPr>
          <w:lang w:val="nb-NO"/>
        </w:rPr>
      </w:pPr>
    </w:p>
    <w:tbl>
      <w:tblPr>
        <w:tblW w:w="9322" w:type="dxa"/>
        <w:tblLook w:val="04A0" w:firstRow="1" w:lastRow="0" w:firstColumn="1" w:lastColumn="0" w:noHBand="0" w:noVBand="1"/>
      </w:tblPr>
      <w:tblGrid>
        <w:gridCol w:w="4503"/>
        <w:gridCol w:w="4819"/>
      </w:tblGrid>
      <w:tr w:rsidR="00E039D5" w:rsidRPr="00A34B21" w14:paraId="78FD9EC1" w14:textId="77777777" w:rsidTr="005C2614">
        <w:tc>
          <w:tcPr>
            <w:tcW w:w="4503" w:type="dxa"/>
            <w:shd w:val="clear" w:color="auto" w:fill="auto"/>
          </w:tcPr>
          <w:p w14:paraId="6695832A" w14:textId="77777777" w:rsidR="00E039D5" w:rsidRPr="00A34B21" w:rsidRDefault="00E039D5" w:rsidP="006F767C">
            <w:pPr>
              <w:jc w:val="both"/>
              <w:rPr>
                <w:b/>
                <w:i/>
                <w:sz w:val="24"/>
                <w:szCs w:val="24"/>
              </w:rPr>
            </w:pPr>
            <w:r w:rsidRPr="00A34B21">
              <w:rPr>
                <w:b/>
                <w:i/>
                <w:sz w:val="24"/>
                <w:szCs w:val="24"/>
              </w:rPr>
              <w:t>Nơi nhận:</w:t>
            </w:r>
          </w:p>
          <w:p w14:paraId="10D5D0A1" w14:textId="09D1064F" w:rsidR="00E039D5" w:rsidRDefault="00E039D5" w:rsidP="006F767C">
            <w:pPr>
              <w:jc w:val="both"/>
              <w:rPr>
                <w:sz w:val="22"/>
                <w:szCs w:val="22"/>
              </w:rPr>
            </w:pPr>
            <w:r w:rsidRPr="00A34B21">
              <w:rPr>
                <w:sz w:val="22"/>
                <w:szCs w:val="22"/>
              </w:rPr>
              <w:t>- Như trên (kèm hồ sơ);</w:t>
            </w:r>
          </w:p>
          <w:p w14:paraId="32EBB4BB" w14:textId="5AB9640D" w:rsidR="00841D60" w:rsidRPr="00A34B21" w:rsidRDefault="00841D60" w:rsidP="006F767C">
            <w:pPr>
              <w:jc w:val="both"/>
              <w:rPr>
                <w:sz w:val="22"/>
                <w:szCs w:val="22"/>
              </w:rPr>
            </w:pPr>
            <w:r>
              <w:rPr>
                <w:sz w:val="22"/>
                <w:szCs w:val="22"/>
              </w:rPr>
              <w:t>- Các Đại biểu HĐND tỉnh;</w:t>
            </w:r>
          </w:p>
          <w:p w14:paraId="75B17951" w14:textId="77777777" w:rsidR="00E039D5" w:rsidRPr="00A34B21" w:rsidRDefault="00E039D5" w:rsidP="006F767C">
            <w:pPr>
              <w:jc w:val="both"/>
              <w:rPr>
                <w:sz w:val="22"/>
                <w:szCs w:val="22"/>
              </w:rPr>
            </w:pPr>
            <w:r w:rsidRPr="00A34B21">
              <w:rPr>
                <w:sz w:val="22"/>
                <w:szCs w:val="22"/>
              </w:rPr>
              <w:t>- CT, các PCT UBND tỉnh;</w:t>
            </w:r>
          </w:p>
          <w:p w14:paraId="3488078C" w14:textId="558D0AEC" w:rsidR="00E039D5" w:rsidRPr="00A34B21" w:rsidRDefault="00E039D5" w:rsidP="006F767C">
            <w:pPr>
              <w:jc w:val="both"/>
              <w:rPr>
                <w:sz w:val="22"/>
                <w:szCs w:val="22"/>
              </w:rPr>
            </w:pPr>
            <w:r w:rsidRPr="00A34B21">
              <w:rPr>
                <w:sz w:val="22"/>
                <w:szCs w:val="22"/>
              </w:rPr>
              <w:t xml:space="preserve">- Chánh, </w:t>
            </w:r>
            <w:r w:rsidR="00841D60">
              <w:rPr>
                <w:sz w:val="22"/>
                <w:szCs w:val="22"/>
              </w:rPr>
              <w:t xml:space="preserve">các Phó </w:t>
            </w:r>
            <w:r w:rsidRPr="00A34B21">
              <w:rPr>
                <w:sz w:val="22"/>
                <w:szCs w:val="22"/>
              </w:rPr>
              <w:t>CVP UBND tỉnh;</w:t>
            </w:r>
          </w:p>
          <w:p w14:paraId="619647B8" w14:textId="77777777" w:rsidR="00E039D5" w:rsidRPr="00A34B21" w:rsidRDefault="00E039D5" w:rsidP="006F767C">
            <w:pPr>
              <w:jc w:val="both"/>
              <w:rPr>
                <w:sz w:val="22"/>
                <w:szCs w:val="22"/>
              </w:rPr>
            </w:pPr>
            <w:r w:rsidRPr="00A34B21">
              <w:rPr>
                <w:sz w:val="22"/>
                <w:szCs w:val="22"/>
              </w:rPr>
              <w:t>- Sở Nội vụ;</w:t>
            </w:r>
          </w:p>
          <w:p w14:paraId="5D4A5115" w14:textId="77777777" w:rsidR="00E039D5" w:rsidRPr="00A34B21" w:rsidRDefault="00E039D5" w:rsidP="006F767C">
            <w:pPr>
              <w:jc w:val="both"/>
              <w:rPr>
                <w:sz w:val="22"/>
                <w:szCs w:val="22"/>
              </w:rPr>
            </w:pPr>
            <w:r w:rsidRPr="00A34B21">
              <w:rPr>
                <w:sz w:val="22"/>
                <w:szCs w:val="22"/>
              </w:rPr>
              <w:t>- Phòng</w:t>
            </w:r>
            <w:r w:rsidR="00936717" w:rsidRPr="00A34B21">
              <w:rPr>
                <w:sz w:val="22"/>
                <w:szCs w:val="22"/>
              </w:rPr>
              <w:t>: KGVX,</w:t>
            </w:r>
            <w:r w:rsidRPr="00A34B21">
              <w:rPr>
                <w:sz w:val="22"/>
                <w:szCs w:val="22"/>
              </w:rPr>
              <w:t xml:space="preserve"> TH;</w:t>
            </w:r>
          </w:p>
          <w:p w14:paraId="5E05B136" w14:textId="77777777" w:rsidR="00E039D5" w:rsidRPr="00A34B21" w:rsidRDefault="00E039D5" w:rsidP="006F767C">
            <w:pPr>
              <w:jc w:val="both"/>
            </w:pPr>
            <w:r w:rsidRPr="00A34B21">
              <w:rPr>
                <w:sz w:val="22"/>
                <w:szCs w:val="22"/>
              </w:rPr>
              <w:t>- Lưu: VT.</w:t>
            </w:r>
          </w:p>
        </w:tc>
        <w:tc>
          <w:tcPr>
            <w:tcW w:w="4819" w:type="dxa"/>
            <w:shd w:val="clear" w:color="auto" w:fill="auto"/>
          </w:tcPr>
          <w:p w14:paraId="1B6C3EC2" w14:textId="77777777" w:rsidR="00E039D5" w:rsidRPr="00A34B21" w:rsidRDefault="00E039D5" w:rsidP="006F767C">
            <w:pPr>
              <w:overflowPunct w:val="0"/>
              <w:autoSpaceDE w:val="0"/>
              <w:autoSpaceDN w:val="0"/>
              <w:adjustRightInd w:val="0"/>
              <w:jc w:val="center"/>
              <w:textAlignment w:val="baseline"/>
              <w:rPr>
                <w:rFonts w:eastAsia="Batang"/>
                <w:b/>
                <w:iCs/>
                <w:sz w:val="26"/>
                <w:szCs w:val="26"/>
              </w:rPr>
            </w:pPr>
            <w:r w:rsidRPr="00A34B21">
              <w:rPr>
                <w:rFonts w:eastAsia="Batang"/>
                <w:b/>
                <w:iCs/>
                <w:sz w:val="26"/>
                <w:szCs w:val="26"/>
              </w:rPr>
              <w:t>TM. ỦY BAN NHÂN DÂN</w:t>
            </w:r>
          </w:p>
          <w:p w14:paraId="22B05FA9" w14:textId="77777777" w:rsidR="00E039D5" w:rsidRPr="00A34B21" w:rsidRDefault="00E039D5" w:rsidP="006F767C">
            <w:pPr>
              <w:overflowPunct w:val="0"/>
              <w:autoSpaceDE w:val="0"/>
              <w:autoSpaceDN w:val="0"/>
              <w:adjustRightInd w:val="0"/>
              <w:jc w:val="center"/>
              <w:textAlignment w:val="baseline"/>
              <w:rPr>
                <w:rFonts w:eastAsia="Batang"/>
                <w:b/>
                <w:iCs/>
                <w:sz w:val="26"/>
                <w:szCs w:val="26"/>
              </w:rPr>
            </w:pPr>
            <w:bookmarkStart w:id="0" w:name="_GoBack"/>
            <w:bookmarkEnd w:id="0"/>
            <w:r w:rsidRPr="00A34B21">
              <w:rPr>
                <w:rFonts w:eastAsia="Batang"/>
                <w:b/>
                <w:iCs/>
                <w:sz w:val="26"/>
                <w:szCs w:val="26"/>
              </w:rPr>
              <w:t>CHỦ TỊCH</w:t>
            </w:r>
          </w:p>
          <w:p w14:paraId="63529F4C" w14:textId="77777777" w:rsidR="00423F26" w:rsidRPr="00A34B21" w:rsidRDefault="00423F26" w:rsidP="006F767C">
            <w:pPr>
              <w:overflowPunct w:val="0"/>
              <w:autoSpaceDE w:val="0"/>
              <w:autoSpaceDN w:val="0"/>
              <w:adjustRightInd w:val="0"/>
              <w:jc w:val="center"/>
              <w:textAlignment w:val="baseline"/>
              <w:rPr>
                <w:rFonts w:eastAsia="Batang"/>
                <w:b/>
                <w:iCs/>
                <w:sz w:val="26"/>
                <w:szCs w:val="26"/>
              </w:rPr>
            </w:pPr>
          </w:p>
          <w:p w14:paraId="73B61CB2" w14:textId="77777777" w:rsidR="00423F26" w:rsidRPr="00A34B21" w:rsidRDefault="00423F26" w:rsidP="006F767C">
            <w:pPr>
              <w:overflowPunct w:val="0"/>
              <w:autoSpaceDE w:val="0"/>
              <w:autoSpaceDN w:val="0"/>
              <w:adjustRightInd w:val="0"/>
              <w:jc w:val="center"/>
              <w:textAlignment w:val="baseline"/>
              <w:rPr>
                <w:rFonts w:eastAsia="Batang"/>
                <w:b/>
                <w:iCs/>
                <w:sz w:val="26"/>
                <w:szCs w:val="26"/>
              </w:rPr>
            </w:pPr>
          </w:p>
          <w:p w14:paraId="2C77BCB2" w14:textId="77777777" w:rsidR="00423F26" w:rsidRPr="00A34B21" w:rsidRDefault="00423F26" w:rsidP="006F767C">
            <w:pPr>
              <w:overflowPunct w:val="0"/>
              <w:autoSpaceDE w:val="0"/>
              <w:autoSpaceDN w:val="0"/>
              <w:adjustRightInd w:val="0"/>
              <w:jc w:val="center"/>
              <w:textAlignment w:val="baseline"/>
              <w:rPr>
                <w:rFonts w:eastAsia="Batang"/>
                <w:b/>
                <w:iCs/>
                <w:sz w:val="26"/>
                <w:szCs w:val="26"/>
              </w:rPr>
            </w:pPr>
          </w:p>
          <w:p w14:paraId="088EBF07" w14:textId="77777777" w:rsidR="00423F26" w:rsidRPr="00A34B21" w:rsidRDefault="00423F26" w:rsidP="006F767C">
            <w:pPr>
              <w:overflowPunct w:val="0"/>
              <w:autoSpaceDE w:val="0"/>
              <w:autoSpaceDN w:val="0"/>
              <w:adjustRightInd w:val="0"/>
              <w:jc w:val="center"/>
              <w:textAlignment w:val="baseline"/>
              <w:rPr>
                <w:rFonts w:eastAsia="Batang"/>
                <w:b/>
                <w:iCs/>
                <w:sz w:val="26"/>
                <w:szCs w:val="26"/>
              </w:rPr>
            </w:pPr>
          </w:p>
          <w:p w14:paraId="00E55514" w14:textId="05C818ED" w:rsidR="00E039D5" w:rsidRPr="00841D60" w:rsidRDefault="00423F26" w:rsidP="00841D60">
            <w:pPr>
              <w:overflowPunct w:val="0"/>
              <w:autoSpaceDE w:val="0"/>
              <w:autoSpaceDN w:val="0"/>
              <w:adjustRightInd w:val="0"/>
              <w:jc w:val="center"/>
              <w:textAlignment w:val="baseline"/>
            </w:pPr>
            <w:r w:rsidRPr="00A34B21">
              <w:rPr>
                <w:rFonts w:eastAsia="Batang"/>
                <w:b/>
                <w:iCs/>
                <w:sz w:val="26"/>
                <w:szCs w:val="26"/>
              </w:rPr>
              <w:t>Trần Ngọc Tam</w:t>
            </w:r>
          </w:p>
        </w:tc>
      </w:tr>
    </w:tbl>
    <w:p w14:paraId="34C03EB0" w14:textId="77777777" w:rsidR="00192294" w:rsidRPr="00A34B21" w:rsidRDefault="00192294" w:rsidP="00936717">
      <w:pPr>
        <w:spacing w:before="120" w:after="120"/>
        <w:jc w:val="center"/>
        <w:rPr>
          <w:bCs/>
        </w:rPr>
      </w:pPr>
    </w:p>
    <w:sectPr w:rsidR="00192294" w:rsidRPr="00A34B21" w:rsidSect="001B69D1">
      <w:headerReference w:type="default" r:id="rId8"/>
      <w:footerReference w:type="even" r:id="rId9"/>
      <w:footerReference w:type="default" r:id="rId10"/>
      <w:pgSz w:w="11907" w:h="16840" w:code="9"/>
      <w:pgMar w:top="1134" w:right="1134" w:bottom="90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CE8D" w14:textId="77777777" w:rsidR="004B203F" w:rsidRDefault="004B203F">
      <w:r>
        <w:separator/>
      </w:r>
    </w:p>
  </w:endnote>
  <w:endnote w:type="continuationSeparator" w:id="0">
    <w:p w14:paraId="0E46E120" w14:textId="77777777" w:rsidR="004B203F" w:rsidRDefault="004B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C23C5" w14:textId="77777777" w:rsidR="00F61F86" w:rsidRDefault="00DF60AE" w:rsidP="0097607B">
    <w:pPr>
      <w:pStyle w:val="Footer"/>
      <w:framePr w:wrap="around" w:vAnchor="text" w:hAnchor="margin" w:xAlign="right" w:y="1"/>
      <w:rPr>
        <w:rStyle w:val="PageNumber"/>
      </w:rPr>
    </w:pPr>
    <w:r>
      <w:rPr>
        <w:rStyle w:val="PageNumber"/>
      </w:rPr>
      <w:fldChar w:fldCharType="begin"/>
    </w:r>
    <w:r w:rsidR="00F61F86">
      <w:rPr>
        <w:rStyle w:val="PageNumber"/>
      </w:rPr>
      <w:instrText xml:space="preserve">PAGE  </w:instrText>
    </w:r>
    <w:r>
      <w:rPr>
        <w:rStyle w:val="PageNumber"/>
      </w:rPr>
      <w:fldChar w:fldCharType="end"/>
    </w:r>
  </w:p>
  <w:p w14:paraId="11D51283" w14:textId="77777777" w:rsidR="00F61F86" w:rsidRDefault="00F61F86" w:rsidP="009760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6A38" w14:textId="77777777" w:rsidR="00F61F86" w:rsidRDefault="00F61F86" w:rsidP="0097607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C339" w14:textId="77777777" w:rsidR="004B203F" w:rsidRDefault="004B203F">
      <w:r>
        <w:separator/>
      </w:r>
    </w:p>
  </w:footnote>
  <w:footnote w:type="continuationSeparator" w:id="0">
    <w:p w14:paraId="3A168B5E" w14:textId="77777777" w:rsidR="004B203F" w:rsidRDefault="004B203F">
      <w:r>
        <w:continuationSeparator/>
      </w:r>
    </w:p>
  </w:footnote>
  <w:footnote w:id="1">
    <w:p w14:paraId="03447867" w14:textId="5FB93365" w:rsidR="003C4BC3" w:rsidRDefault="003C4BC3" w:rsidP="003C4BC3">
      <w:pPr>
        <w:pStyle w:val="FootnoteText"/>
        <w:jc w:val="both"/>
      </w:pPr>
      <w:r>
        <w:rPr>
          <w:rStyle w:val="FootnoteReference"/>
        </w:rPr>
        <w:footnoteRef/>
      </w:r>
      <w:r>
        <w:t xml:space="preserve"> Báo cáo số 2245/BC-SNV ngày 04 tháng 10 năm 2023 của Sở Nội vụ tổng hợp, giải trình ý kiến góp ý dự thảo Nghị quyết về biện pháp bảo đảm thực hiện dân chủ ở cơ sở trên địa bàn tỉnh Bến Tre.</w:t>
      </w:r>
    </w:p>
  </w:footnote>
  <w:footnote w:id="2">
    <w:p w14:paraId="352C71E8" w14:textId="5594DDDF" w:rsidR="002E56FE" w:rsidRPr="002E56FE" w:rsidRDefault="002E56FE" w:rsidP="002E56FE">
      <w:pPr>
        <w:pStyle w:val="FootnoteText"/>
        <w:jc w:val="both"/>
      </w:pPr>
      <w:r w:rsidRPr="002E56FE">
        <w:rPr>
          <w:rStyle w:val="FootnoteReference"/>
          <w:color w:val="000000" w:themeColor="text1"/>
        </w:rPr>
        <w:footnoteRef/>
      </w:r>
      <w:r w:rsidRPr="002E56FE">
        <w:rPr>
          <w:color w:val="000000" w:themeColor="text1"/>
        </w:rPr>
        <w:t xml:space="preserve"> </w:t>
      </w:r>
      <w:r w:rsidRPr="002E56FE">
        <w:rPr>
          <w:color w:val="000000" w:themeColor="text1"/>
        </w:rPr>
        <w:t>Công văn số 4580-CV/TU ngày 06 tháng 3 năm 2024 của Ban Thường vụ Tỉnh ủy về việc ý kiến của Ban Thường vụ Tỉnh ủy đối với nội dung trình Hội đồng nhân dân tỉnh</w:t>
      </w:r>
      <w:r w:rsidRPr="002E56FE">
        <w:rPr>
          <w:color w:val="000000" w:themeColor="text1"/>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4EB6" w14:textId="758042C7" w:rsidR="00550200" w:rsidRDefault="00DF60AE">
    <w:pPr>
      <w:pStyle w:val="Header"/>
      <w:jc w:val="center"/>
    </w:pPr>
    <w:r>
      <w:fldChar w:fldCharType="begin"/>
    </w:r>
    <w:r w:rsidR="00550200">
      <w:instrText xml:space="preserve"> PAGE   \* MERGEFORMAT </w:instrText>
    </w:r>
    <w:r>
      <w:fldChar w:fldCharType="separate"/>
    </w:r>
    <w:r w:rsidR="00DE7179">
      <w:rPr>
        <w:noProof/>
      </w:rPr>
      <w:t>3</w:t>
    </w:r>
    <w:r>
      <w:rPr>
        <w:noProof/>
      </w:rPr>
      <w:fldChar w:fldCharType="end"/>
    </w:r>
  </w:p>
  <w:p w14:paraId="478158CF" w14:textId="77777777" w:rsidR="00550200" w:rsidRDefault="005502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726"/>
    <w:multiLevelType w:val="multilevel"/>
    <w:tmpl w:val="06461C34"/>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3E992F11"/>
    <w:multiLevelType w:val="hybridMultilevel"/>
    <w:tmpl w:val="C862DB08"/>
    <w:lvl w:ilvl="0" w:tplc="EC203C68">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A8E7881"/>
    <w:multiLevelType w:val="hybridMultilevel"/>
    <w:tmpl w:val="45EE4446"/>
    <w:lvl w:ilvl="0" w:tplc="7C8458F2">
      <w:start w:val="1"/>
      <w:numFmt w:val="decimal"/>
      <w:lvlText w:val="%1."/>
      <w:lvlJc w:val="left"/>
      <w:pPr>
        <w:tabs>
          <w:tab w:val="num" w:pos="2880"/>
        </w:tabs>
        <w:ind w:left="2880" w:hanging="360"/>
      </w:pPr>
      <w:rPr>
        <w:rFonts w:ascii="Times New Roman" w:eastAsia="Times New Roman" w:hAnsi="Times New Roman" w:cs="Times New Roman"/>
        <w:i w:val="0"/>
      </w:rPr>
    </w:lvl>
    <w:lvl w:ilvl="1" w:tplc="642A02C4">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8A0CC2"/>
    <w:multiLevelType w:val="hybridMultilevel"/>
    <w:tmpl w:val="06461C34"/>
    <w:lvl w:ilvl="0" w:tplc="9ECEF61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74851A2"/>
    <w:multiLevelType w:val="multilevel"/>
    <w:tmpl w:val="0D9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4D"/>
    <w:rsid w:val="00004294"/>
    <w:rsid w:val="000073DA"/>
    <w:rsid w:val="00014944"/>
    <w:rsid w:val="00015BCF"/>
    <w:rsid w:val="00025AB0"/>
    <w:rsid w:val="000274D6"/>
    <w:rsid w:val="00027F0C"/>
    <w:rsid w:val="000321CE"/>
    <w:rsid w:val="000457EE"/>
    <w:rsid w:val="00047A51"/>
    <w:rsid w:val="00047C63"/>
    <w:rsid w:val="0005110B"/>
    <w:rsid w:val="00052DAB"/>
    <w:rsid w:val="00065896"/>
    <w:rsid w:val="00070ACE"/>
    <w:rsid w:val="00081E60"/>
    <w:rsid w:val="000A2436"/>
    <w:rsid w:val="000B171D"/>
    <w:rsid w:val="000B2A32"/>
    <w:rsid w:val="000B35E7"/>
    <w:rsid w:val="000B6628"/>
    <w:rsid w:val="000B7FC0"/>
    <w:rsid w:val="000C20B1"/>
    <w:rsid w:val="000E662B"/>
    <w:rsid w:val="000F05E1"/>
    <w:rsid w:val="000F5028"/>
    <w:rsid w:val="00110BDB"/>
    <w:rsid w:val="00122173"/>
    <w:rsid w:val="00140906"/>
    <w:rsid w:val="00150321"/>
    <w:rsid w:val="0015594C"/>
    <w:rsid w:val="00156FEF"/>
    <w:rsid w:val="00170ADD"/>
    <w:rsid w:val="001809A0"/>
    <w:rsid w:val="00180C28"/>
    <w:rsid w:val="00192294"/>
    <w:rsid w:val="00192D9E"/>
    <w:rsid w:val="00192F8D"/>
    <w:rsid w:val="00196C83"/>
    <w:rsid w:val="00197244"/>
    <w:rsid w:val="001A68D1"/>
    <w:rsid w:val="001B0922"/>
    <w:rsid w:val="001B526F"/>
    <w:rsid w:val="001B5598"/>
    <w:rsid w:val="001B66FF"/>
    <w:rsid w:val="001B69D1"/>
    <w:rsid w:val="001C3347"/>
    <w:rsid w:val="001C361D"/>
    <w:rsid w:val="001C6A71"/>
    <w:rsid w:val="001D1842"/>
    <w:rsid w:val="001D7C09"/>
    <w:rsid w:val="001E1934"/>
    <w:rsid w:val="001E2BBC"/>
    <w:rsid w:val="001E39B3"/>
    <w:rsid w:val="001F583F"/>
    <w:rsid w:val="002050E3"/>
    <w:rsid w:val="0020573C"/>
    <w:rsid w:val="002139D6"/>
    <w:rsid w:val="00216C96"/>
    <w:rsid w:val="00226055"/>
    <w:rsid w:val="00227CA5"/>
    <w:rsid w:val="00236118"/>
    <w:rsid w:val="0024075A"/>
    <w:rsid w:val="0025267E"/>
    <w:rsid w:val="00252F7E"/>
    <w:rsid w:val="00257932"/>
    <w:rsid w:val="0026667F"/>
    <w:rsid w:val="00275341"/>
    <w:rsid w:val="002756B0"/>
    <w:rsid w:val="00280A4B"/>
    <w:rsid w:val="00287839"/>
    <w:rsid w:val="00291889"/>
    <w:rsid w:val="00292EF2"/>
    <w:rsid w:val="002962EB"/>
    <w:rsid w:val="002A245B"/>
    <w:rsid w:val="002D678A"/>
    <w:rsid w:val="002E567A"/>
    <w:rsid w:val="002E56FE"/>
    <w:rsid w:val="002F17EB"/>
    <w:rsid w:val="002F2198"/>
    <w:rsid w:val="002F5FC2"/>
    <w:rsid w:val="002F6D5B"/>
    <w:rsid w:val="003145D7"/>
    <w:rsid w:val="003171FA"/>
    <w:rsid w:val="00320DAD"/>
    <w:rsid w:val="003259D9"/>
    <w:rsid w:val="00327E2D"/>
    <w:rsid w:val="00331B27"/>
    <w:rsid w:val="00333B4C"/>
    <w:rsid w:val="00346ADA"/>
    <w:rsid w:val="003504EF"/>
    <w:rsid w:val="003640B7"/>
    <w:rsid w:val="003661D9"/>
    <w:rsid w:val="00373FD2"/>
    <w:rsid w:val="00380826"/>
    <w:rsid w:val="00380A0A"/>
    <w:rsid w:val="003A36E6"/>
    <w:rsid w:val="003A4F3C"/>
    <w:rsid w:val="003B253A"/>
    <w:rsid w:val="003C4BC3"/>
    <w:rsid w:val="003D01D7"/>
    <w:rsid w:val="003D7291"/>
    <w:rsid w:val="003F0D1F"/>
    <w:rsid w:val="003F2C3D"/>
    <w:rsid w:val="003F5122"/>
    <w:rsid w:val="003F54C0"/>
    <w:rsid w:val="003F55E8"/>
    <w:rsid w:val="003F6C7E"/>
    <w:rsid w:val="003F6D61"/>
    <w:rsid w:val="0040792D"/>
    <w:rsid w:val="0041534D"/>
    <w:rsid w:val="004157ED"/>
    <w:rsid w:val="00415973"/>
    <w:rsid w:val="00423F26"/>
    <w:rsid w:val="00427064"/>
    <w:rsid w:val="00443602"/>
    <w:rsid w:val="004442CB"/>
    <w:rsid w:val="00446886"/>
    <w:rsid w:val="00446D64"/>
    <w:rsid w:val="00447CFC"/>
    <w:rsid w:val="00456EF1"/>
    <w:rsid w:val="0046322A"/>
    <w:rsid w:val="00466AA4"/>
    <w:rsid w:val="00474BF7"/>
    <w:rsid w:val="004846A2"/>
    <w:rsid w:val="004B054C"/>
    <w:rsid w:val="004B203F"/>
    <w:rsid w:val="004B4D2D"/>
    <w:rsid w:val="004B4E75"/>
    <w:rsid w:val="004B60BE"/>
    <w:rsid w:val="004C00E8"/>
    <w:rsid w:val="004C44A6"/>
    <w:rsid w:val="004C6733"/>
    <w:rsid w:val="004D0403"/>
    <w:rsid w:val="004D4E9B"/>
    <w:rsid w:val="004D6212"/>
    <w:rsid w:val="004F37CC"/>
    <w:rsid w:val="00513725"/>
    <w:rsid w:val="00515ACA"/>
    <w:rsid w:val="00532227"/>
    <w:rsid w:val="0054086E"/>
    <w:rsid w:val="00542AA8"/>
    <w:rsid w:val="00545056"/>
    <w:rsid w:val="0055018F"/>
    <w:rsid w:val="00550200"/>
    <w:rsid w:val="005523B4"/>
    <w:rsid w:val="00554410"/>
    <w:rsid w:val="00556A34"/>
    <w:rsid w:val="005642DE"/>
    <w:rsid w:val="005660A0"/>
    <w:rsid w:val="005775E1"/>
    <w:rsid w:val="005917C7"/>
    <w:rsid w:val="00592446"/>
    <w:rsid w:val="00592D57"/>
    <w:rsid w:val="00596B86"/>
    <w:rsid w:val="00596D1C"/>
    <w:rsid w:val="005A12BD"/>
    <w:rsid w:val="005B444F"/>
    <w:rsid w:val="005B7BF9"/>
    <w:rsid w:val="005C025B"/>
    <w:rsid w:val="005C2614"/>
    <w:rsid w:val="005D32CB"/>
    <w:rsid w:val="005D5FB3"/>
    <w:rsid w:val="005E591E"/>
    <w:rsid w:val="005E7855"/>
    <w:rsid w:val="005F0FC1"/>
    <w:rsid w:val="00604CED"/>
    <w:rsid w:val="00606EDD"/>
    <w:rsid w:val="00612EB7"/>
    <w:rsid w:val="00617503"/>
    <w:rsid w:val="006210BA"/>
    <w:rsid w:val="00621D3C"/>
    <w:rsid w:val="00626C7D"/>
    <w:rsid w:val="006305E1"/>
    <w:rsid w:val="006309CD"/>
    <w:rsid w:val="006377F6"/>
    <w:rsid w:val="00642A4D"/>
    <w:rsid w:val="006453E4"/>
    <w:rsid w:val="00650DB8"/>
    <w:rsid w:val="00667305"/>
    <w:rsid w:val="00681757"/>
    <w:rsid w:val="00687946"/>
    <w:rsid w:val="00687EC3"/>
    <w:rsid w:val="006A066B"/>
    <w:rsid w:val="006A2DBB"/>
    <w:rsid w:val="006B1036"/>
    <w:rsid w:val="006C460B"/>
    <w:rsid w:val="006C6F80"/>
    <w:rsid w:val="006C7832"/>
    <w:rsid w:val="006D7DA4"/>
    <w:rsid w:val="006F51B4"/>
    <w:rsid w:val="006F60A2"/>
    <w:rsid w:val="006F767C"/>
    <w:rsid w:val="00711E7D"/>
    <w:rsid w:val="00720E20"/>
    <w:rsid w:val="007268F1"/>
    <w:rsid w:val="00736554"/>
    <w:rsid w:val="00743B2F"/>
    <w:rsid w:val="0076614C"/>
    <w:rsid w:val="007677DA"/>
    <w:rsid w:val="007703D4"/>
    <w:rsid w:val="00773618"/>
    <w:rsid w:val="00787E1A"/>
    <w:rsid w:val="007A659D"/>
    <w:rsid w:val="007A6FCD"/>
    <w:rsid w:val="007B4691"/>
    <w:rsid w:val="007C5CE9"/>
    <w:rsid w:val="007C5D8A"/>
    <w:rsid w:val="007E7F95"/>
    <w:rsid w:val="007F08D3"/>
    <w:rsid w:val="00802123"/>
    <w:rsid w:val="0081742D"/>
    <w:rsid w:val="00817708"/>
    <w:rsid w:val="00826AAA"/>
    <w:rsid w:val="00841D60"/>
    <w:rsid w:val="00852A31"/>
    <w:rsid w:val="00855253"/>
    <w:rsid w:val="008626AE"/>
    <w:rsid w:val="0087090F"/>
    <w:rsid w:val="008944EA"/>
    <w:rsid w:val="008C1AD9"/>
    <w:rsid w:val="008C2E17"/>
    <w:rsid w:val="008D713C"/>
    <w:rsid w:val="008E0F81"/>
    <w:rsid w:val="008E1866"/>
    <w:rsid w:val="008E2EC6"/>
    <w:rsid w:val="008E7CF8"/>
    <w:rsid w:val="008F48A1"/>
    <w:rsid w:val="009030C8"/>
    <w:rsid w:val="00925382"/>
    <w:rsid w:val="00936717"/>
    <w:rsid w:val="00944037"/>
    <w:rsid w:val="00964EA5"/>
    <w:rsid w:val="0096551F"/>
    <w:rsid w:val="00965E43"/>
    <w:rsid w:val="00972879"/>
    <w:rsid w:val="00974E25"/>
    <w:rsid w:val="0097579E"/>
    <w:rsid w:val="0097591D"/>
    <w:rsid w:val="0097607B"/>
    <w:rsid w:val="009835FA"/>
    <w:rsid w:val="00985533"/>
    <w:rsid w:val="009914D2"/>
    <w:rsid w:val="009A09B3"/>
    <w:rsid w:val="009B7504"/>
    <w:rsid w:val="009B7F24"/>
    <w:rsid w:val="009D02D7"/>
    <w:rsid w:val="009D1B14"/>
    <w:rsid w:val="009D2F0F"/>
    <w:rsid w:val="009D6654"/>
    <w:rsid w:val="009E1167"/>
    <w:rsid w:val="009E208D"/>
    <w:rsid w:val="009F242C"/>
    <w:rsid w:val="009F56F8"/>
    <w:rsid w:val="00A03A4F"/>
    <w:rsid w:val="00A061DB"/>
    <w:rsid w:val="00A1469D"/>
    <w:rsid w:val="00A146BF"/>
    <w:rsid w:val="00A1482D"/>
    <w:rsid w:val="00A166AE"/>
    <w:rsid w:val="00A17543"/>
    <w:rsid w:val="00A34B21"/>
    <w:rsid w:val="00A41D9D"/>
    <w:rsid w:val="00A44B6D"/>
    <w:rsid w:val="00A61B7B"/>
    <w:rsid w:val="00A627BE"/>
    <w:rsid w:val="00A66CDB"/>
    <w:rsid w:val="00A67A1D"/>
    <w:rsid w:val="00A71E60"/>
    <w:rsid w:val="00A72748"/>
    <w:rsid w:val="00A74C18"/>
    <w:rsid w:val="00A951ED"/>
    <w:rsid w:val="00A97377"/>
    <w:rsid w:val="00AB2106"/>
    <w:rsid w:val="00AC468D"/>
    <w:rsid w:val="00AD2C40"/>
    <w:rsid w:val="00AD33C2"/>
    <w:rsid w:val="00AE2965"/>
    <w:rsid w:val="00AE3348"/>
    <w:rsid w:val="00AF17E3"/>
    <w:rsid w:val="00AF41B5"/>
    <w:rsid w:val="00B01200"/>
    <w:rsid w:val="00B040BB"/>
    <w:rsid w:val="00B040BC"/>
    <w:rsid w:val="00B21BA2"/>
    <w:rsid w:val="00B22B37"/>
    <w:rsid w:val="00B234CA"/>
    <w:rsid w:val="00B30D8E"/>
    <w:rsid w:val="00B53CE3"/>
    <w:rsid w:val="00B62160"/>
    <w:rsid w:val="00B7259D"/>
    <w:rsid w:val="00B74843"/>
    <w:rsid w:val="00B818E3"/>
    <w:rsid w:val="00B82238"/>
    <w:rsid w:val="00B9121F"/>
    <w:rsid w:val="00B93C42"/>
    <w:rsid w:val="00BA633E"/>
    <w:rsid w:val="00BB0C9C"/>
    <w:rsid w:val="00BC57C9"/>
    <w:rsid w:val="00BD159B"/>
    <w:rsid w:val="00BD3801"/>
    <w:rsid w:val="00BD4741"/>
    <w:rsid w:val="00BD52B6"/>
    <w:rsid w:val="00BE10CB"/>
    <w:rsid w:val="00BE1FA1"/>
    <w:rsid w:val="00BE2092"/>
    <w:rsid w:val="00BE5268"/>
    <w:rsid w:val="00BF4007"/>
    <w:rsid w:val="00C01AC4"/>
    <w:rsid w:val="00C07966"/>
    <w:rsid w:val="00C25120"/>
    <w:rsid w:val="00C265A1"/>
    <w:rsid w:val="00C36DEC"/>
    <w:rsid w:val="00C37E80"/>
    <w:rsid w:val="00C428DE"/>
    <w:rsid w:val="00C450CC"/>
    <w:rsid w:val="00C90445"/>
    <w:rsid w:val="00CC37FE"/>
    <w:rsid w:val="00CC771B"/>
    <w:rsid w:val="00CD1B13"/>
    <w:rsid w:val="00CF02FA"/>
    <w:rsid w:val="00CF5D9C"/>
    <w:rsid w:val="00CF76F7"/>
    <w:rsid w:val="00D06A08"/>
    <w:rsid w:val="00D1460D"/>
    <w:rsid w:val="00D2718C"/>
    <w:rsid w:val="00D32951"/>
    <w:rsid w:val="00D32ED7"/>
    <w:rsid w:val="00D37883"/>
    <w:rsid w:val="00D44793"/>
    <w:rsid w:val="00D56C00"/>
    <w:rsid w:val="00D60DC9"/>
    <w:rsid w:val="00D667A0"/>
    <w:rsid w:val="00D67437"/>
    <w:rsid w:val="00D7183F"/>
    <w:rsid w:val="00D8572A"/>
    <w:rsid w:val="00D94217"/>
    <w:rsid w:val="00D95237"/>
    <w:rsid w:val="00DA1383"/>
    <w:rsid w:val="00DA15CF"/>
    <w:rsid w:val="00DA7B8C"/>
    <w:rsid w:val="00DD1DC4"/>
    <w:rsid w:val="00DE12D4"/>
    <w:rsid w:val="00DE1D0E"/>
    <w:rsid w:val="00DE4AD1"/>
    <w:rsid w:val="00DE7179"/>
    <w:rsid w:val="00DE74E5"/>
    <w:rsid w:val="00DF60AE"/>
    <w:rsid w:val="00E00529"/>
    <w:rsid w:val="00E039D5"/>
    <w:rsid w:val="00E16C99"/>
    <w:rsid w:val="00E4317B"/>
    <w:rsid w:val="00E64118"/>
    <w:rsid w:val="00E6790E"/>
    <w:rsid w:val="00E76CE7"/>
    <w:rsid w:val="00E86F81"/>
    <w:rsid w:val="00EA05EC"/>
    <w:rsid w:val="00EA2C1B"/>
    <w:rsid w:val="00EA72BD"/>
    <w:rsid w:val="00EB4506"/>
    <w:rsid w:val="00EC2432"/>
    <w:rsid w:val="00ED0E86"/>
    <w:rsid w:val="00ED4FE7"/>
    <w:rsid w:val="00EE4391"/>
    <w:rsid w:val="00EE6834"/>
    <w:rsid w:val="00EF1EA3"/>
    <w:rsid w:val="00EF26C1"/>
    <w:rsid w:val="00F025CC"/>
    <w:rsid w:val="00F10A07"/>
    <w:rsid w:val="00F1589A"/>
    <w:rsid w:val="00F21DED"/>
    <w:rsid w:val="00F37F2A"/>
    <w:rsid w:val="00F4480C"/>
    <w:rsid w:val="00F467C4"/>
    <w:rsid w:val="00F53A54"/>
    <w:rsid w:val="00F61D68"/>
    <w:rsid w:val="00F61F86"/>
    <w:rsid w:val="00F636F6"/>
    <w:rsid w:val="00F65E1B"/>
    <w:rsid w:val="00F716CC"/>
    <w:rsid w:val="00F7372C"/>
    <w:rsid w:val="00F808F3"/>
    <w:rsid w:val="00F80EC8"/>
    <w:rsid w:val="00F972A3"/>
    <w:rsid w:val="00FA0F61"/>
    <w:rsid w:val="00FB00C3"/>
    <w:rsid w:val="00FB02EF"/>
    <w:rsid w:val="00FB33E5"/>
    <w:rsid w:val="00FB74E8"/>
    <w:rsid w:val="00FC0BB7"/>
    <w:rsid w:val="00FC313E"/>
    <w:rsid w:val="00FC5EFA"/>
    <w:rsid w:val="00FD31F7"/>
    <w:rsid w:val="00FE1FCD"/>
    <w:rsid w:val="00FF0027"/>
    <w:rsid w:val="00FF59F3"/>
    <w:rsid w:val="00FF61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F7C96"/>
  <w15:docId w15:val="{EA8CC35A-CDB4-4FC5-8837-3BEA5E11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66"/>
    <w:rPr>
      <w:sz w:val="28"/>
      <w:szCs w:val="28"/>
    </w:rPr>
  </w:style>
  <w:style w:type="paragraph" w:styleId="Heading1">
    <w:name w:val="heading 1"/>
    <w:basedOn w:val="Normal"/>
    <w:next w:val="Normal"/>
    <w:qFormat/>
    <w:rsid w:val="0097607B"/>
    <w:pPr>
      <w:keepNext/>
      <w:jc w:val="center"/>
      <w:outlineLvl w:val="0"/>
    </w:pPr>
    <w:rPr>
      <w:b/>
      <w:bCs/>
      <w:szCs w:val="24"/>
    </w:rPr>
  </w:style>
  <w:style w:type="paragraph" w:styleId="Heading2">
    <w:name w:val="heading 2"/>
    <w:basedOn w:val="Normal"/>
    <w:next w:val="Normal"/>
    <w:qFormat/>
    <w:rsid w:val="0097607B"/>
    <w:pPr>
      <w:keepNext/>
      <w:ind w:firstLine="720"/>
      <w:jc w:val="center"/>
      <w:outlineLvl w:val="1"/>
    </w:pPr>
    <w:rPr>
      <w:b/>
      <w:bCs/>
      <w:szCs w:val="24"/>
    </w:rPr>
  </w:style>
  <w:style w:type="paragraph" w:styleId="Heading3">
    <w:name w:val="heading 3"/>
    <w:basedOn w:val="Normal"/>
    <w:next w:val="Normal"/>
    <w:qFormat/>
    <w:rsid w:val="0097607B"/>
    <w:pPr>
      <w:keepNext/>
      <w:ind w:firstLine="720"/>
      <w:jc w:val="center"/>
      <w:outlineLvl w:val="2"/>
    </w:pPr>
    <w:rPr>
      <w:b/>
      <w:bCs/>
      <w:spacing w:val="-8"/>
      <w:sz w:val="26"/>
      <w:szCs w:val="24"/>
    </w:rPr>
  </w:style>
  <w:style w:type="paragraph" w:styleId="Heading5">
    <w:name w:val="heading 5"/>
    <w:basedOn w:val="Normal"/>
    <w:next w:val="Normal"/>
    <w:qFormat/>
    <w:rsid w:val="0046322A"/>
    <w:pPr>
      <w:keepNext/>
      <w:outlineLvl w:val="4"/>
    </w:pPr>
    <w:rPr>
      <w:b/>
      <w:bCs/>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607B"/>
    <w:pPr>
      <w:ind w:firstLine="1090"/>
      <w:jc w:val="both"/>
    </w:pPr>
    <w:rPr>
      <w:szCs w:val="24"/>
    </w:rPr>
  </w:style>
  <w:style w:type="paragraph" w:styleId="Footer">
    <w:name w:val="footer"/>
    <w:basedOn w:val="Normal"/>
    <w:rsid w:val="0097607B"/>
    <w:pPr>
      <w:tabs>
        <w:tab w:val="center" w:pos="4320"/>
        <w:tab w:val="right" w:pos="8640"/>
      </w:tabs>
    </w:pPr>
    <w:rPr>
      <w:rFonts w:ascii="UVnTime" w:hAnsi="UVnTime"/>
      <w:sz w:val="26"/>
      <w:szCs w:val="24"/>
    </w:rPr>
  </w:style>
  <w:style w:type="character" w:styleId="PageNumber">
    <w:name w:val="page number"/>
    <w:basedOn w:val="DefaultParagraphFont"/>
    <w:rsid w:val="0097607B"/>
  </w:style>
  <w:style w:type="paragraph" w:styleId="BodyText2">
    <w:name w:val="Body Text 2"/>
    <w:basedOn w:val="Normal"/>
    <w:rsid w:val="0097607B"/>
    <w:rPr>
      <w:b/>
      <w:bCs/>
      <w:spacing w:val="-8"/>
      <w:szCs w:val="24"/>
    </w:rPr>
  </w:style>
  <w:style w:type="paragraph" w:styleId="BodyTextIndent2">
    <w:name w:val="Body Text Indent 2"/>
    <w:basedOn w:val="Normal"/>
    <w:rsid w:val="0046322A"/>
    <w:pPr>
      <w:spacing w:after="120" w:line="480" w:lineRule="auto"/>
      <w:ind w:left="360"/>
    </w:pPr>
  </w:style>
  <w:style w:type="paragraph" w:styleId="BodyTextIndent3">
    <w:name w:val="Body Text Indent 3"/>
    <w:basedOn w:val="Normal"/>
    <w:rsid w:val="0046322A"/>
    <w:pPr>
      <w:ind w:firstLine="872"/>
      <w:jc w:val="both"/>
    </w:pPr>
    <w:rPr>
      <w:szCs w:val="24"/>
    </w:rPr>
  </w:style>
  <w:style w:type="paragraph" w:styleId="BodyText">
    <w:name w:val="Body Text"/>
    <w:basedOn w:val="Normal"/>
    <w:link w:val="BodyTextChar"/>
    <w:rsid w:val="0046322A"/>
    <w:pPr>
      <w:jc w:val="both"/>
    </w:pPr>
    <w:rPr>
      <w:rFonts w:ascii="VNI-Times" w:hAnsi="VNI-Times"/>
      <w:sz w:val="26"/>
      <w:szCs w:val="20"/>
    </w:rPr>
  </w:style>
  <w:style w:type="character" w:customStyle="1" w:styleId="BodyTextChar">
    <w:name w:val="Body Text Char"/>
    <w:link w:val="BodyText"/>
    <w:rsid w:val="0046322A"/>
    <w:rPr>
      <w:rFonts w:ascii="VNI-Times" w:hAnsi="VNI-Times"/>
      <w:sz w:val="26"/>
      <w:lang w:val="en-US" w:eastAsia="en-US" w:bidi="ar-SA"/>
    </w:rPr>
  </w:style>
  <w:style w:type="paragraph" w:customStyle="1" w:styleId="CharCharCharCharCharChar1Char">
    <w:name w:val="Char Char Char Char Char Char1 Char"/>
    <w:basedOn w:val="Normal"/>
    <w:autoRedefine/>
    <w:rsid w:val="0046322A"/>
    <w:pPr>
      <w:spacing w:after="160" w:line="240" w:lineRule="exact"/>
    </w:pPr>
    <w:rPr>
      <w:sz w:val="21"/>
      <w:szCs w:val="20"/>
    </w:rPr>
  </w:style>
  <w:style w:type="paragraph" w:customStyle="1" w:styleId="Char">
    <w:name w:val="Char"/>
    <w:basedOn w:val="Normal"/>
    <w:rsid w:val="0046322A"/>
    <w:pPr>
      <w:spacing w:after="160" w:line="240" w:lineRule="exact"/>
    </w:pPr>
    <w:rPr>
      <w:rFonts w:ascii="Verdana" w:hAnsi="Verdana" w:cs="Verdana"/>
      <w:sz w:val="20"/>
      <w:szCs w:val="20"/>
    </w:rPr>
  </w:style>
  <w:style w:type="character" w:customStyle="1" w:styleId="apple-style-span">
    <w:name w:val="apple-style-span"/>
    <w:basedOn w:val="DefaultParagraphFont"/>
    <w:rsid w:val="0046322A"/>
  </w:style>
  <w:style w:type="character" w:customStyle="1" w:styleId="selectmean">
    <w:name w:val="select_mean"/>
    <w:basedOn w:val="DefaultParagraphFont"/>
    <w:rsid w:val="0046322A"/>
  </w:style>
  <w:style w:type="character" w:customStyle="1" w:styleId="apple-converted-space">
    <w:name w:val="apple-converted-space"/>
    <w:basedOn w:val="DefaultParagraphFont"/>
    <w:rsid w:val="0046322A"/>
  </w:style>
  <w:style w:type="character" w:styleId="Hyperlink">
    <w:name w:val="Hyperlink"/>
    <w:rsid w:val="0046322A"/>
    <w:rPr>
      <w:color w:val="0000FF"/>
      <w:u w:val="single"/>
    </w:rPr>
  </w:style>
  <w:style w:type="paragraph" w:styleId="Header">
    <w:name w:val="header"/>
    <w:basedOn w:val="Normal"/>
    <w:link w:val="HeaderChar"/>
    <w:uiPriority w:val="99"/>
    <w:rsid w:val="00CF02FA"/>
    <w:pPr>
      <w:tabs>
        <w:tab w:val="center" w:pos="4680"/>
        <w:tab w:val="right" w:pos="9360"/>
      </w:tabs>
    </w:pPr>
  </w:style>
  <w:style w:type="character" w:customStyle="1" w:styleId="HeaderChar">
    <w:name w:val="Header Char"/>
    <w:link w:val="Header"/>
    <w:uiPriority w:val="99"/>
    <w:rsid w:val="00CF02FA"/>
    <w:rPr>
      <w:sz w:val="28"/>
      <w:szCs w:val="28"/>
    </w:rPr>
  </w:style>
  <w:style w:type="paragraph" w:styleId="BalloonText">
    <w:name w:val="Balloon Text"/>
    <w:basedOn w:val="Normal"/>
    <w:link w:val="BalloonTextChar"/>
    <w:rsid w:val="00474BF7"/>
    <w:rPr>
      <w:rFonts w:ascii="Tahoma" w:hAnsi="Tahoma"/>
      <w:sz w:val="16"/>
      <w:szCs w:val="16"/>
    </w:rPr>
  </w:style>
  <w:style w:type="character" w:customStyle="1" w:styleId="BalloonTextChar">
    <w:name w:val="Balloon Text Char"/>
    <w:link w:val="BalloonText"/>
    <w:rsid w:val="00474BF7"/>
    <w:rPr>
      <w:rFonts w:ascii="Tahoma" w:hAnsi="Tahoma" w:cs="Tahoma"/>
      <w:sz w:val="16"/>
      <w:szCs w:val="16"/>
    </w:rPr>
  </w:style>
  <w:style w:type="paragraph" w:styleId="NormalWeb">
    <w:name w:val="Normal (Web)"/>
    <w:basedOn w:val="Normal"/>
    <w:link w:val="NormalWebChar"/>
    <w:unhideWhenUsed/>
    <w:rsid w:val="00F53A54"/>
    <w:pPr>
      <w:spacing w:before="100" w:beforeAutospacing="1" w:after="100" w:afterAutospacing="1"/>
    </w:pPr>
    <w:rPr>
      <w:sz w:val="24"/>
      <w:szCs w:val="24"/>
    </w:rPr>
  </w:style>
  <w:style w:type="character" w:styleId="Strong">
    <w:name w:val="Strong"/>
    <w:uiPriority w:val="22"/>
    <w:qFormat/>
    <w:rsid w:val="00F53A54"/>
    <w:rPr>
      <w:b/>
      <w:bCs/>
    </w:rPr>
  </w:style>
  <w:style w:type="paragraph" w:styleId="Title">
    <w:name w:val="Title"/>
    <w:basedOn w:val="Normal"/>
    <w:link w:val="TitleChar"/>
    <w:qFormat/>
    <w:rsid w:val="001809A0"/>
    <w:pPr>
      <w:jc w:val="center"/>
    </w:pPr>
    <w:rPr>
      <w:rFonts w:ascii=".VnTimeH" w:hAnsi=".VnTimeH"/>
      <w:spacing w:val="-10"/>
      <w:sz w:val="36"/>
    </w:rPr>
  </w:style>
  <w:style w:type="character" w:customStyle="1" w:styleId="TitleChar">
    <w:name w:val="Title Char"/>
    <w:link w:val="Title"/>
    <w:rsid w:val="001809A0"/>
    <w:rPr>
      <w:rFonts w:ascii=".VnTimeH" w:hAnsi=".VnTimeH"/>
      <w:spacing w:val="-10"/>
      <w:sz w:val="36"/>
      <w:szCs w:val="28"/>
    </w:rPr>
  </w:style>
  <w:style w:type="character" w:customStyle="1" w:styleId="NormalWebChar">
    <w:name w:val="Normal (Web) Char"/>
    <w:link w:val="NormalWeb"/>
    <w:rsid w:val="00E039D5"/>
    <w:rPr>
      <w:sz w:val="24"/>
      <w:szCs w:val="24"/>
    </w:rPr>
  </w:style>
  <w:style w:type="character" w:customStyle="1" w:styleId="fontstyle01">
    <w:name w:val="fontstyle01"/>
    <w:rsid w:val="0093671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87E1A"/>
    <w:pPr>
      <w:ind w:left="720"/>
      <w:contextualSpacing/>
    </w:pPr>
  </w:style>
  <w:style w:type="paragraph" w:styleId="FootnoteText">
    <w:name w:val="footnote text"/>
    <w:basedOn w:val="Normal"/>
    <w:link w:val="FootnoteTextChar"/>
    <w:semiHidden/>
    <w:unhideWhenUsed/>
    <w:rsid w:val="003C4BC3"/>
    <w:rPr>
      <w:sz w:val="20"/>
      <w:szCs w:val="20"/>
    </w:rPr>
  </w:style>
  <w:style w:type="character" w:customStyle="1" w:styleId="FootnoteTextChar">
    <w:name w:val="Footnote Text Char"/>
    <w:basedOn w:val="DefaultParagraphFont"/>
    <w:link w:val="FootnoteText"/>
    <w:semiHidden/>
    <w:rsid w:val="003C4BC3"/>
  </w:style>
  <w:style w:type="character" w:styleId="FootnoteReference">
    <w:name w:val="footnote reference"/>
    <w:basedOn w:val="DefaultParagraphFont"/>
    <w:semiHidden/>
    <w:unhideWhenUsed/>
    <w:rsid w:val="003C4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8166">
      <w:bodyDiv w:val="1"/>
      <w:marLeft w:val="0"/>
      <w:marRight w:val="0"/>
      <w:marTop w:val="0"/>
      <w:marBottom w:val="0"/>
      <w:divBdr>
        <w:top w:val="none" w:sz="0" w:space="0" w:color="auto"/>
        <w:left w:val="none" w:sz="0" w:space="0" w:color="auto"/>
        <w:bottom w:val="none" w:sz="0" w:space="0" w:color="auto"/>
        <w:right w:val="none" w:sz="0" w:space="0" w:color="auto"/>
      </w:divBdr>
    </w:div>
    <w:div w:id="19921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00176-D0D4-4359-A6E4-DAC95767ED0A}">
  <ds:schemaRefs>
    <ds:schemaRef ds:uri="http://schemas.openxmlformats.org/officeDocument/2006/bibliography"/>
  </ds:schemaRefs>
</ds:datastoreItem>
</file>

<file path=customXml/itemProps2.xml><?xml version="1.0" encoding="utf-8"?>
<ds:datastoreItem xmlns:ds="http://schemas.openxmlformats.org/officeDocument/2006/customXml" ds:itemID="{DF9891FA-3B27-430F-95B3-65709FEE2CE2}"/>
</file>

<file path=customXml/itemProps3.xml><?xml version="1.0" encoding="utf-8"?>
<ds:datastoreItem xmlns:ds="http://schemas.openxmlformats.org/officeDocument/2006/customXml" ds:itemID="{F31AD793-E391-4FF1-BE95-3A15D89EA8B6}"/>
</file>

<file path=customXml/itemProps4.xml><?xml version="1.0" encoding="utf-8"?>
<ds:datastoreItem xmlns:ds="http://schemas.openxmlformats.org/officeDocument/2006/customXml" ds:itemID="{A3EC9CEC-4253-472A-8AEE-0DFF453E7815}"/>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HỘI ĐỒNG NHÂN DÂN CỘNG HOÀ XÃ HỘI CHỦ NGHĨA VIỆT NAM</vt:lpstr>
    </vt:vector>
  </TitlesOfParts>
  <Company>HOME</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HOÀ XÃ HỘI CHỦ NGHĨA VIỆT NAM</dc:title>
  <dc:creator>User</dc:creator>
  <cp:lastModifiedBy>ICTBT</cp:lastModifiedBy>
  <cp:revision>2</cp:revision>
  <cp:lastPrinted>2019-04-25T03:39:00Z</cp:lastPrinted>
  <dcterms:created xsi:type="dcterms:W3CDTF">2024-04-03T06:57:00Z</dcterms:created>
  <dcterms:modified xsi:type="dcterms:W3CDTF">2024-04-03T06:57:00Z</dcterms:modified>
</cp:coreProperties>
</file>